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15" w:rsidRDefault="0065588A">
      <w:pPr>
        <w:spacing w:before="0" w:after="0"/>
        <w:ind w:firstLine="709"/>
        <w:jc w:val="center"/>
        <w:rPr>
          <w:highlight w:val="white"/>
        </w:rPr>
      </w:pPr>
      <w:bookmarkStart w:id="0" w:name="_GoBack"/>
      <w:bookmarkEnd w:id="0"/>
      <w:r>
        <w:rPr>
          <w:sz w:val="28"/>
          <w:szCs w:val="28"/>
          <w:highlight w:val="white"/>
          <w:lang w:eastAsia="ru-RU" w:bidi="ar-SA"/>
        </w:rPr>
        <w:t>Конкурсная документация</w:t>
      </w:r>
    </w:p>
    <w:p w:rsidR="00A90415" w:rsidRDefault="0065588A">
      <w:pPr>
        <w:pStyle w:val="ConsPlusNonformat"/>
        <w:ind w:firstLine="709"/>
        <w:jc w:val="center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проведению конкурса №14/2024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>– </w:t>
      </w:r>
      <w:r>
        <w:rPr>
          <w:rFonts w:ascii="Times New Roman" w:hAnsi="Times New Roman" w:cs="Times New Roman"/>
          <w:sz w:val="28"/>
          <w:szCs w:val="28"/>
          <w:highlight w:val="white"/>
        </w:rPr>
        <w:t>Югры (далее – конкурсная документация, конкурс)</w:t>
      </w:r>
    </w:p>
    <w:p w:rsidR="00A90415" w:rsidRDefault="00A904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90415" w:rsidRDefault="0065588A">
      <w:pPr>
        <w:shd w:val="clear" w:color="auto" w:fill="FFFFFF"/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1. Общие положения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1.1. Настоящая конкурсная документация разработана в соответствии с Гражданским кодексом Российской Федерации, Федеральным законом от 20 декабря 2004 года № 166-ФЗ «О рыболовстве и сохране</w:t>
      </w:r>
      <w:r>
        <w:rPr>
          <w:sz w:val="28"/>
          <w:szCs w:val="28"/>
          <w:highlight w:val="white"/>
        </w:rPr>
        <w:t xml:space="preserve">нии водных биологических ресурсов», постановлением Правительства Российской Федерации от 14 апреля 2008 года № 264 «О проведении конкурса на право заключения договора пользования рыболовным участком для осуществления промышленного рыболовства и заключении </w:t>
      </w:r>
      <w:r>
        <w:rPr>
          <w:sz w:val="28"/>
          <w:szCs w:val="28"/>
          <w:highlight w:val="white"/>
        </w:rPr>
        <w:t xml:space="preserve">такого договора», приказом Министерства сельского хозяйства Российской Федерации от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22</w:t>
      </w:r>
      <w:r>
        <w:rPr>
          <w:sz w:val="28"/>
          <w:szCs w:val="28"/>
          <w:highlight w:val="white"/>
        </w:rPr>
        <w:t xml:space="preserve"> сентября 20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21</w:t>
      </w:r>
      <w:r>
        <w:rPr>
          <w:sz w:val="28"/>
          <w:szCs w:val="28"/>
          <w:highlight w:val="white"/>
        </w:rPr>
        <w:t xml:space="preserve"> года №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641</w:t>
      </w:r>
      <w:r>
        <w:rPr>
          <w:sz w:val="28"/>
          <w:szCs w:val="28"/>
          <w:highlight w:val="white"/>
        </w:rPr>
        <w:t xml:space="preserve"> «Об утверждении Административного регламента органов исполнительной власти субъектов Российской Федерации по предоставлению государственной услу</w:t>
      </w:r>
      <w:r>
        <w:rPr>
          <w:sz w:val="28"/>
          <w:szCs w:val="28"/>
          <w:highlight w:val="white"/>
        </w:rPr>
        <w:t>ги в сфере переданных полномочий Российской Федерации по предоставлении рыбо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ловного</w:t>
      </w:r>
      <w:r>
        <w:rPr>
          <w:sz w:val="28"/>
          <w:szCs w:val="28"/>
          <w:highlight w:val="white"/>
        </w:rPr>
        <w:t xml:space="preserve"> участка».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1.2. В конкурсе могут принимать участие юридические лица и индивидуальные предприниматели, зарегистрированные в Российской Федерации в соответствии с Федеральным </w:t>
      </w:r>
      <w:r>
        <w:rPr>
          <w:sz w:val="28"/>
          <w:szCs w:val="28"/>
          <w:highlight w:val="white"/>
        </w:rPr>
        <w:t>законом Российской Федерации от 8 августа 2001 года № 129-ФЗ «О государственной регистрации юридических лиц и индивидуальных предпринимателей» (далее – заявители).</w:t>
      </w:r>
    </w:p>
    <w:p w:rsidR="00A90415" w:rsidRDefault="0065588A">
      <w:pPr>
        <w:shd w:val="clear" w:color="auto" w:fill="FFFFFF"/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 xml:space="preserve">2. Сведения, указанные в </w:t>
      </w:r>
      <w:r>
        <w:rPr>
          <w:sz w:val="28"/>
          <w:szCs w:val="28"/>
          <w:highlight w:val="white"/>
          <w:lang w:eastAsia="ru-RU" w:bidi="ar-SA"/>
        </w:rPr>
        <w:t>и</w:t>
      </w:r>
      <w:r>
        <w:rPr>
          <w:sz w:val="28"/>
          <w:szCs w:val="28"/>
          <w:highlight w:val="white"/>
        </w:rPr>
        <w:t>звещении о проведении конкурса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2.1. Наименование организатора конк</w:t>
      </w:r>
      <w:r>
        <w:rPr>
          <w:rFonts w:cs="Times New Roman"/>
          <w:sz w:val="28"/>
          <w:szCs w:val="28"/>
          <w:highlight w:val="white"/>
        </w:rPr>
        <w:t xml:space="preserve">урса </w:t>
      </w:r>
      <w:r>
        <w:rPr>
          <w:rFonts w:eastAsia="Times New Roman" w:cs="Times New Roman"/>
          <w:iCs/>
          <w:sz w:val="28"/>
          <w:szCs w:val="28"/>
          <w:highlight w:val="white"/>
          <w:lang w:eastAsia="ru-RU"/>
        </w:rPr>
        <w:t>–</w:t>
      </w:r>
      <w:r>
        <w:rPr>
          <w:rFonts w:cs="Times New Roman"/>
          <w:sz w:val="28"/>
          <w:szCs w:val="28"/>
          <w:highlight w:val="white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/>
        </w:rPr>
        <w:t>–</w:t>
      </w:r>
      <w:r>
        <w:rPr>
          <w:rFonts w:cs="Times New Roman"/>
          <w:sz w:val="28"/>
          <w:szCs w:val="28"/>
          <w:highlight w:val="white"/>
        </w:rPr>
        <w:t xml:space="preserve"> Югры.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Местонахождение, почтовый адрес организатора конкурса: 628011, г. Ханты-Мансийск, ул. Рознина, д. 64, каб. 315.</w:t>
      </w:r>
    </w:p>
    <w:p w:rsidR="00A90415" w:rsidRDefault="0065588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А</w:t>
      </w:r>
      <w:r>
        <w:rPr>
          <w:rFonts w:cs="Times New Roman"/>
          <w:sz w:val="28"/>
          <w:szCs w:val="28"/>
          <w:highlight w:val="white"/>
        </w:rPr>
        <w:t>дрес электронной почты: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 </w:t>
      </w:r>
      <w:hyperlink r:id="rId7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val="en-US" w:eastAsia="ru-RU"/>
          </w:rPr>
          <w:t>depprom</w:t>
        </w:r>
      </w:hyperlink>
      <w:hyperlink r:id="rId8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eastAsia="ru-RU"/>
          </w:rPr>
          <w:t>@</w:t>
        </w:r>
      </w:hyperlink>
      <w:hyperlink r:id="rId9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val="en-US" w:eastAsia="ru-RU"/>
          </w:rPr>
          <w:t>admhmao</w:t>
        </w:r>
      </w:hyperlink>
      <w:hyperlink r:id="rId10" w:tooltip="mailto:depprom@admhmao.ru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highlight w:val="white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highlight w:val="white"/>
          <w:u w:val="none"/>
          <w:lang w:eastAsia="ru-RU"/>
        </w:rPr>
        <w:t>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Н</w:t>
      </w:r>
      <w:r>
        <w:rPr>
          <w:rFonts w:cs="Times New Roman"/>
          <w:sz w:val="28"/>
          <w:szCs w:val="28"/>
          <w:highlight w:val="white"/>
        </w:rPr>
        <w:t>омер контактного телефона: 8(3467)353-404 добавочный номер 3872 (приемная), добавочный номер 3834 (Слепокуров Аким Валерьевич), добавочный номер 3833 (Иванова Снежана Гелимхановна</w:t>
      </w:r>
      <w:r>
        <w:rPr>
          <w:rFonts w:cs="Times New Roman"/>
          <w:sz w:val="28"/>
          <w:szCs w:val="28"/>
          <w:highlight w:val="white"/>
        </w:rPr>
        <w:t>).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2.2.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водных объектах</w:t>
      </w:r>
      <w:r>
        <w:rPr>
          <w:rFonts w:cs="Times New Roman"/>
          <w:sz w:val="28"/>
          <w:szCs w:val="28"/>
          <w:highlight w:val="white"/>
        </w:rPr>
        <w:t xml:space="preserve">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/>
        </w:rPr>
        <w:t>–</w:t>
      </w:r>
      <w:r>
        <w:rPr>
          <w:rFonts w:cs="Times New Roman"/>
          <w:sz w:val="28"/>
          <w:szCs w:val="28"/>
          <w:highlight w:val="white"/>
        </w:rPr>
        <w:t xml:space="preserve"> Югры (далее – договор).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Перечень рыболовных участков (лотов)</w:t>
      </w:r>
      <w:r>
        <w:rPr>
          <w:rFonts w:cs="Times New Roman"/>
          <w:sz w:val="28"/>
          <w:szCs w:val="28"/>
          <w:highlight w:val="white"/>
        </w:rPr>
        <w:t xml:space="preserve">, в отношении которых проводится конкурс указан в приложении </w:t>
      </w:r>
      <w:r>
        <w:rPr>
          <w:rFonts w:cs="Times New Roman"/>
          <w:sz w:val="28"/>
          <w:szCs w:val="28"/>
          <w:highlight w:val="white"/>
          <w:lang w:eastAsia="ru-RU" w:bidi="ar-SA"/>
        </w:rPr>
        <w:t>1</w:t>
      </w:r>
      <w:r>
        <w:rPr>
          <w:rFonts w:cs="Times New Roman"/>
          <w:sz w:val="28"/>
          <w:szCs w:val="28"/>
          <w:highlight w:val="white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 xml:space="preserve">по проведению конкурса № 14/2024 на право заключения договора пользования рыболовным участком для осуществления промышленного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lastRenderedPageBreak/>
        <w:t>рыболовства на водных объектах Ханты-Манс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ийского автономного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br/>
        <w:t xml:space="preserve">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 xml:space="preserve"> Югры (далее – конкурсная документация). 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2.3. Заявки на участие в конкурсе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о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br/>
        <w:t xml:space="preserve">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 xml:space="preserve"> Югры</w:t>
      </w:r>
      <w:r>
        <w:rPr>
          <w:rFonts w:cs="Times New Roman"/>
          <w:sz w:val="28"/>
          <w:szCs w:val="28"/>
          <w:highlight w:val="white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а) на бумажном носителе </w:t>
      </w:r>
      <w:r>
        <w:rPr>
          <w:sz w:val="28"/>
          <w:szCs w:val="28"/>
          <w:highlight w:val="white"/>
          <w:lang w:eastAsia="ru-RU" w:bidi="ar-SA"/>
        </w:rPr>
        <w:t>непосредственно</w:t>
      </w:r>
      <w:r>
        <w:rPr>
          <w:sz w:val="28"/>
          <w:szCs w:val="28"/>
          <w:highlight w:val="white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highlight w:val="white"/>
          <w:lang w:eastAsia="en-US" w:bidi="ar-SA"/>
        </w:rPr>
        <w:t>–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Югра, г. Ханты-Мансийск, ул. Рознина, д. 64, каб. 315</w:t>
      </w:r>
      <w:r>
        <w:rPr>
          <w:sz w:val="28"/>
          <w:szCs w:val="28"/>
          <w:highlight w:val="white"/>
        </w:rPr>
        <w:t>;</w:t>
      </w:r>
    </w:p>
    <w:p w:rsidR="00A90415" w:rsidRDefault="0065588A">
      <w:pPr>
        <w:spacing w:before="0" w:after="0"/>
        <w:ind w:firstLine="709"/>
        <w:jc w:val="both"/>
        <w:rPr>
          <w:rFonts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  <w:highlight w:val="white"/>
        </w:rPr>
        <w:t xml:space="preserve"> 628011, г. Ханты-Мансийск, ул. Рознина, д. 64 каб. </w:t>
      </w:r>
      <w:r>
        <w:rPr>
          <w:rFonts w:eastAsia="Calibri"/>
          <w:sz w:val="28"/>
          <w:szCs w:val="28"/>
          <w:highlight w:val="white"/>
          <w:lang w:eastAsia="en-US" w:bidi="ar-SA"/>
        </w:rPr>
        <w:t>315</w:t>
      </w:r>
      <w:r>
        <w:rPr>
          <w:rFonts w:cs="Times New Roman"/>
          <w:sz w:val="28"/>
          <w:szCs w:val="28"/>
          <w:highlight w:val="white"/>
        </w:rPr>
        <w:t>;</w:t>
      </w:r>
    </w:p>
    <w:p w:rsidR="00A90415" w:rsidRDefault="0065588A">
      <w:pPr>
        <w:spacing w:before="0" w:after="0"/>
        <w:ind w:firstLine="709"/>
        <w:jc w:val="both"/>
        <w:rPr>
          <w:rFonts w:cs="Times New Roman"/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в) посредством федеральной </w:t>
      </w:r>
      <w:r>
        <w:rPr>
          <w:rFonts w:cs="Times New Roman"/>
          <w:sz w:val="28"/>
          <w:szCs w:val="28"/>
          <w:highlight w:val="white"/>
        </w:rPr>
        <w:t>государственной информационной системы «Единый портал государственных и муниципальных услуг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(функций)» (далее – ЕПГУ) или регионального портала государственных и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муниципальных услуг (далее – региональный портал) с комплектом документов, подписанных квалифи</w:t>
      </w:r>
      <w:r>
        <w:rPr>
          <w:rFonts w:cs="Times New Roman"/>
          <w:sz w:val="28"/>
          <w:szCs w:val="28"/>
          <w:highlight w:val="white"/>
        </w:rPr>
        <w:t>цированной электронной подписью или усиленной неквалифицированной электронной подписью в соответствии с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требованиями Федерального закона от 6 апреля 2011 года № 63-ФЗ «Об</w:t>
      </w:r>
      <w:r>
        <w:rPr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электронной подписи» (при наличии технической возможности).</w:t>
      </w:r>
    </w:p>
    <w:p w:rsidR="00A90415" w:rsidRDefault="0065588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highlight w:val="white"/>
        </w:rPr>
        <w:t>Днем начала подачи заявок</w:t>
      </w:r>
      <w:r>
        <w:rPr>
          <w:rFonts w:cs="Times New Roman"/>
          <w:sz w:val="28"/>
          <w:szCs w:val="28"/>
          <w:highlight w:val="white"/>
        </w:rPr>
        <w:t xml:space="preserve"> является день, следующий за днем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11" w:tooltip="http://www.torgi.gov.ru/" w:history="1">
        <w:r>
          <w:rPr>
            <w:rStyle w:val="-"/>
            <w:rFonts w:cs="Times New Roman"/>
            <w:color w:val="auto"/>
            <w:sz w:val="28"/>
            <w:szCs w:val="28"/>
            <w:highlight w:val="white"/>
            <w:u w:val="none"/>
          </w:rPr>
          <w:t>www.torgi.gov.ru</w:t>
        </w:r>
      </w:hyperlink>
      <w:r>
        <w:rPr>
          <w:rFonts w:cs="Times New Roman"/>
          <w:sz w:val="28"/>
          <w:szCs w:val="28"/>
          <w:highlight w:val="white"/>
        </w:rPr>
        <w:t xml:space="preserve"> (далее – официальный сайт) извещения о проведении конкурса.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Заявки принимаются с 9 часов 00 минут (по местному времени) 26 июня 202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 xml:space="preserve">4 </w:t>
      </w:r>
      <w:r>
        <w:rPr>
          <w:sz w:val="28"/>
          <w:szCs w:val="28"/>
          <w:highlight w:val="white"/>
        </w:rPr>
        <w:t xml:space="preserve">года до 10 часов 00 минут 7 августа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2024 года</w:t>
      </w:r>
      <w:r>
        <w:rPr>
          <w:sz w:val="28"/>
          <w:szCs w:val="28"/>
          <w:highlight w:val="white"/>
        </w:rPr>
        <w:t>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Время приема заявок (по местному времени) на бумаж</w:t>
      </w:r>
      <w:r>
        <w:rPr>
          <w:sz w:val="28"/>
          <w:szCs w:val="28"/>
          <w:highlight w:val="white"/>
        </w:rPr>
        <w:t>ном носителе в рабочие дни: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 понедельника по </w:t>
      </w:r>
      <w:r>
        <w:rPr>
          <w:sz w:val="28"/>
          <w:szCs w:val="28"/>
          <w:highlight w:val="white"/>
          <w:lang w:eastAsia="ru-RU" w:bidi="ar-SA"/>
        </w:rPr>
        <w:t>четверг</w:t>
      </w:r>
      <w:r>
        <w:rPr>
          <w:sz w:val="28"/>
          <w:szCs w:val="28"/>
          <w:highlight w:val="white"/>
        </w:rPr>
        <w:t xml:space="preserve"> с 9 часов 00 минут до 18 часов </w:t>
      </w:r>
      <w:r>
        <w:rPr>
          <w:sz w:val="28"/>
          <w:szCs w:val="28"/>
          <w:highlight w:val="white"/>
          <w:lang w:eastAsia="ru-RU" w:bidi="ar-SA"/>
        </w:rPr>
        <w:t>15</w:t>
      </w:r>
      <w:r>
        <w:rPr>
          <w:sz w:val="28"/>
          <w:szCs w:val="28"/>
          <w:highlight w:val="white"/>
        </w:rPr>
        <w:t xml:space="preserve"> минут;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пятницу </w:t>
      </w:r>
      <w:r>
        <w:rPr>
          <w:rFonts w:cs="Times New Roman"/>
          <w:sz w:val="28"/>
          <w:szCs w:val="28"/>
          <w:highlight w:val="white"/>
          <w:lang w:eastAsia="ru-RU" w:bidi="ar-SA"/>
        </w:rPr>
        <w:t>с 9 часов 00 минут до 17 часов 00 минут;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перерыв с 13 часов 00 минут до 14 часов 00 минут.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Прием заявок прекращается непосредственно перед нача</w:t>
      </w:r>
      <w:r>
        <w:rPr>
          <w:rFonts w:cs="Times New Roman"/>
          <w:sz w:val="28"/>
          <w:szCs w:val="28"/>
          <w:highlight w:val="white"/>
          <w:lang w:eastAsia="ru-RU" w:bidi="ar-SA"/>
        </w:rPr>
        <w:t>лом 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highlight w:val="white"/>
          <w:lang w:eastAsia="ru-RU" w:bidi="ar-SA"/>
        </w:rPr>
        <w:t>– </w:t>
      </w:r>
      <w:r>
        <w:rPr>
          <w:rFonts w:cs="Times New Roman"/>
          <w:sz w:val="28"/>
          <w:szCs w:val="28"/>
          <w:highlight w:val="white"/>
          <w:lang w:eastAsia="ru-RU" w:bidi="ar-SA"/>
        </w:rPr>
        <w:t xml:space="preserve">Югры (далее – конкурс, вскрытие конвертов с заявками и открытие доступа к заявкам) в 10 часов 00 минут (по местному времени) </w:t>
      </w:r>
      <w:r>
        <w:rPr>
          <w:sz w:val="28"/>
          <w:szCs w:val="28"/>
          <w:highlight w:val="white"/>
        </w:rPr>
        <w:t xml:space="preserve">7 августа </w:t>
      </w:r>
      <w:r>
        <w:rPr>
          <w:rFonts w:eastAsia="Courier New" w:cs="Liberation Serif"/>
          <w:sz w:val="28"/>
          <w:szCs w:val="28"/>
          <w:highlight w:val="white"/>
          <w:lang w:eastAsia="ar-SA" w:bidi="ar-SA"/>
        </w:rPr>
        <w:t xml:space="preserve">2024 </w:t>
      </w:r>
      <w:r>
        <w:rPr>
          <w:rFonts w:cs="Times New Roman"/>
          <w:sz w:val="28"/>
          <w:szCs w:val="28"/>
          <w:highlight w:val="white"/>
          <w:lang w:eastAsia="ru-RU" w:bidi="ar-SA"/>
        </w:rPr>
        <w:t>года.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Заявитель вправе подать в отношении 1 лота только 1 заявку.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lastRenderedPageBreak/>
        <w:t>Заявитель вправе изменить и</w:t>
      </w:r>
      <w:r>
        <w:rPr>
          <w:sz w:val="28"/>
          <w:szCs w:val="28"/>
          <w:highlight w:val="white"/>
        </w:rPr>
        <w:t>ли отозвать заявку в любое время до окончания срока ее подачи.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Заявки, полученные после окончания срока их подачи, не рассматриваются и в тот же день в</w:t>
      </w:r>
      <w:r>
        <w:rPr>
          <w:rFonts w:cs="Times New Roman"/>
          <w:sz w:val="28"/>
          <w:szCs w:val="28"/>
          <w:highlight w:val="white"/>
        </w:rPr>
        <w:t>озвращаются заявителям.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Д</w:t>
      </w:r>
      <w:r>
        <w:rPr>
          <w:rFonts w:cs="Times New Roman"/>
          <w:sz w:val="28"/>
          <w:szCs w:val="28"/>
          <w:highlight w:val="white"/>
          <w:lang w:eastAsia="ru-RU" w:bidi="ar-SA"/>
        </w:rPr>
        <w:t>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  <w:lang w:eastAsia="ru-RU" w:bidi="ar-SA"/>
        </w:rPr>
        <w:t>Заявитель запечатывает</w:t>
      </w:r>
      <w:r>
        <w:rPr>
          <w:sz w:val="28"/>
          <w:szCs w:val="28"/>
          <w:highlight w:val="white"/>
        </w:rPr>
        <w:t xml:space="preserve"> заявку и прилагаемые к ней документы в н</w:t>
      </w:r>
      <w:r>
        <w:rPr>
          <w:sz w:val="28"/>
          <w:szCs w:val="28"/>
          <w:highlight w:val="white"/>
        </w:rPr>
        <w:t xml:space="preserve">епрозрачный конверт. На конверте должен быть указан адрес </w:t>
      </w:r>
      <w:r>
        <w:rPr>
          <w:sz w:val="28"/>
          <w:szCs w:val="28"/>
          <w:highlight w:val="white"/>
          <w:lang w:eastAsia="ru-RU" w:bidi="ar-SA"/>
        </w:rPr>
        <w:t>организатора конкурса</w:t>
      </w:r>
      <w:r>
        <w:rPr>
          <w:sz w:val="28"/>
          <w:szCs w:val="28"/>
          <w:highlight w:val="white"/>
        </w:rPr>
        <w:t xml:space="preserve">, время и дата вскрытия конверта. Конверт оформляется </w:t>
      </w:r>
      <w:r>
        <w:rPr>
          <w:sz w:val="28"/>
          <w:szCs w:val="28"/>
          <w:highlight w:val="white"/>
          <w:lang w:eastAsia="ru-RU" w:bidi="ar-SA"/>
        </w:rPr>
        <w:t xml:space="preserve">в соответствии с </w:t>
      </w:r>
      <w:r>
        <w:rPr>
          <w:sz w:val="28"/>
          <w:szCs w:val="28"/>
          <w:highlight w:val="white"/>
        </w:rPr>
        <w:t>приложением 3 к конкурсной документации.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Заявитель самостоятельно определяет способ подачи заявок и несет </w:t>
      </w:r>
      <w:r>
        <w:rPr>
          <w:rFonts w:cs="Times New Roman"/>
          <w:sz w:val="28"/>
          <w:szCs w:val="28"/>
          <w:highlight w:val="white"/>
        </w:rPr>
        <w:t xml:space="preserve">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  <w:highlight w:val="white"/>
        </w:rPr>
        <w:t>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2.4. </w:t>
      </w:r>
      <w:r>
        <w:rPr>
          <w:rFonts w:cs="Times New Roman"/>
          <w:sz w:val="28"/>
          <w:szCs w:val="28"/>
          <w:highlight w:val="white"/>
        </w:rPr>
        <w:t>Договор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</w:t>
      </w:r>
      <w:r>
        <w:rPr>
          <w:rFonts w:cs="Times New Roman"/>
          <w:sz w:val="28"/>
          <w:szCs w:val="28"/>
          <w:highlight w:val="white"/>
        </w:rPr>
        <w:t xml:space="preserve">заключается сроком </w:t>
      </w:r>
      <w:r>
        <w:rPr>
          <w:rFonts w:cs="Times New Roman"/>
          <w:bCs/>
          <w:sz w:val="28"/>
          <w:szCs w:val="28"/>
          <w:highlight w:val="white"/>
        </w:rPr>
        <w:t xml:space="preserve">на </w:t>
      </w:r>
      <w:r>
        <w:rPr>
          <w:rFonts w:cs="Times New Roman"/>
          <w:sz w:val="28"/>
          <w:szCs w:val="28"/>
          <w:highlight w:val="white"/>
        </w:rPr>
        <w:t>15 лет.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2.5. Требования к заявителям: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в отношении заявителя не п</w:t>
      </w:r>
      <w:r>
        <w:rPr>
          <w:sz w:val="28"/>
          <w:szCs w:val="28"/>
          <w:highlight w:val="white"/>
        </w:rPr>
        <w:t>роводятся процедуры банкротства и ликвидации;</w:t>
      </w:r>
    </w:p>
    <w:p w:rsidR="00A90415" w:rsidRDefault="0065588A">
      <w:pPr>
        <w:spacing w:before="0" w:after="0"/>
        <w:ind w:firstLine="709"/>
        <w:jc w:val="both"/>
      </w:pPr>
      <w:r>
        <w:rPr>
          <w:sz w:val="28"/>
          <w:szCs w:val="28"/>
          <w:highlight w:val="white"/>
        </w:rPr>
        <w:t xml:space="preserve">б) деятельность заявителя не приостановлена в порядке, предусмотренном </w:t>
      </w:r>
      <w:hyperlink r:id="rId12" w:tooltip="consultantplus://offline/ref=9459E4C3559DE3FAAE59624B4DB047ACD4BB5B6CC06CFC15B0C8226C63C9429A832F02219DZ2Y8E" w:history="1">
        <w:r>
          <w:rPr>
            <w:rStyle w:val="-"/>
            <w:color w:val="auto"/>
            <w:sz w:val="28"/>
            <w:szCs w:val="28"/>
            <w:highlight w:val="white"/>
            <w:u w:val="none"/>
          </w:rPr>
          <w:t>Кодексом</w:t>
        </w:r>
      </w:hyperlink>
      <w:r>
        <w:rPr>
          <w:sz w:val="28"/>
          <w:szCs w:val="28"/>
          <w:highlight w:val="white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A90415" w:rsidRDefault="0065588A">
      <w:pPr>
        <w:spacing w:before="0" w:after="0"/>
        <w:ind w:firstLine="709"/>
        <w:jc w:val="both"/>
      </w:pPr>
      <w:r>
        <w:rPr>
          <w:sz w:val="28"/>
          <w:szCs w:val="28"/>
          <w:highlight w:val="white"/>
        </w:rPr>
        <w:t>в) отсутствие у заяви</w:t>
      </w:r>
      <w:r>
        <w:rPr>
          <w:sz w:val="28"/>
          <w:szCs w:val="28"/>
          <w:highlight w:val="white"/>
        </w:rPr>
        <w:t>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</w:t>
      </w:r>
      <w:r>
        <w:rPr>
          <w:sz w:val="28"/>
          <w:szCs w:val="28"/>
          <w:highlight w:val="white"/>
        </w:rPr>
        <w:t xml:space="preserve">ности за последний отчетный период. При этом заявитель считается соответствующим установленному требованию, если он обжаловал наличие указанной задолженности в соответствии с </w:t>
      </w:r>
      <w:hyperlink r:id="rId13" w:tooltip="consultantplus://offline/ref=9459E4C3559DE3FAAE59624B4DB047ACD4BB5B6FC46AFC15B0C8226C63C9429A832F02259C2B3584ZBY2E" w:history="1">
        <w:r>
          <w:rPr>
            <w:rStyle w:val="-"/>
            <w:color w:val="auto"/>
            <w:sz w:val="28"/>
            <w:szCs w:val="28"/>
            <w:highlight w:val="white"/>
            <w:u w:val="none"/>
          </w:rPr>
          <w:t>законодательством</w:t>
        </w:r>
      </w:hyperlink>
      <w:r>
        <w:rPr>
          <w:sz w:val="28"/>
          <w:szCs w:val="28"/>
          <w:highlight w:val="white"/>
        </w:rPr>
        <w:t xml:space="preserve"> Российской Федерации и решение по такой жалобе не вступило в силу на</w:t>
      </w:r>
      <w:r>
        <w:rPr>
          <w:sz w:val="28"/>
          <w:szCs w:val="28"/>
          <w:highlight w:val="white"/>
        </w:rPr>
        <w:t xml:space="preserve"> день рассмотрения заявки;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г) отсутствие решения суда о принудительном расторжении ранее заключенного договора (договоров) с заявителем в связи с нарушением заявителем существенных условий договора за последние 2 года, предшествующие году проведения конкур</w:t>
      </w:r>
      <w:r>
        <w:rPr>
          <w:sz w:val="28"/>
          <w:szCs w:val="28"/>
          <w:highlight w:val="white"/>
        </w:rPr>
        <w:t>са;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д) заявитель не находится под контролем иностранного инвестора, за исключением случая, если контроль иностранного инвест</w:t>
      </w:r>
      <w:r>
        <w:rPr>
          <w:rFonts w:cs="Times New Roman"/>
          <w:sz w:val="28"/>
          <w:szCs w:val="28"/>
          <w:highlight w:val="white"/>
        </w:rPr>
        <w:t>ора в отношении такого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Заявитель не вправе претендовать на заключение договора, если в результате его заключения совокупное количество либо суммарная </w:t>
      </w:r>
      <w:r>
        <w:rPr>
          <w:rFonts w:cs="Times New Roman"/>
          <w:sz w:val="28"/>
          <w:szCs w:val="28"/>
          <w:highlight w:val="white"/>
        </w:rPr>
        <w:lastRenderedPageBreak/>
        <w:t>площадь рыболовных участков, сформированных для осуществления промышленного рыболовства, передаваемых в пользование заявителю (г</w:t>
      </w:r>
      <w:r>
        <w:rPr>
          <w:rFonts w:cs="Times New Roman"/>
          <w:sz w:val="28"/>
          <w:szCs w:val="28"/>
          <w:highlight w:val="white"/>
        </w:rPr>
        <w:t xml:space="preserve">руппе лиц, в которую входит заявитель) и расположенных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Ханты-Мансийского автономного округа – Югры (далее – автономного округа) или прилегающих к территории такого муниципального образования, составит более 3</w:t>
      </w:r>
      <w:r>
        <w:rPr>
          <w:rFonts w:cs="Times New Roman"/>
          <w:sz w:val="28"/>
          <w:szCs w:val="28"/>
          <w:highlight w:val="white"/>
        </w:rPr>
        <w:t>5 процентов соответственно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</w:t>
      </w:r>
      <w:r>
        <w:rPr>
          <w:rFonts w:cs="Times New Roman"/>
          <w:sz w:val="28"/>
          <w:szCs w:val="28"/>
          <w:highlight w:val="white"/>
        </w:rPr>
        <w:t xml:space="preserve">я осуществления промышленного рыболовства, расположенных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Для расчета совокупного количества и суммарной площади рыболовных уча</w:t>
      </w:r>
      <w:r>
        <w:rPr>
          <w:rFonts w:cs="Times New Roman"/>
          <w:sz w:val="28"/>
          <w:szCs w:val="28"/>
          <w:highlight w:val="white"/>
        </w:rPr>
        <w:t>стков для осуществления промышленного рыболовства, передаваемых в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</w:t>
      </w:r>
      <w:r>
        <w:rPr>
          <w:rFonts w:cs="Times New Roman"/>
          <w:sz w:val="28"/>
          <w:szCs w:val="28"/>
          <w:highlight w:val="white"/>
        </w:rPr>
        <w:t>юченных договорах.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Группа лиц, в которую входит заявитель, определяется в 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В случае если зая</w:t>
      </w:r>
      <w:r>
        <w:rPr>
          <w:rFonts w:cs="Times New Roman"/>
          <w:sz w:val="28"/>
          <w:szCs w:val="28"/>
          <w:highlight w:val="white"/>
        </w:rPr>
        <w:t>витель в течение года, предшествовавшего году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</w:t>
      </w:r>
      <w:r>
        <w:rPr>
          <w:rFonts w:cs="Times New Roman"/>
          <w:sz w:val="28"/>
          <w:szCs w:val="28"/>
          <w:highlight w:val="white"/>
        </w:rPr>
        <w:t xml:space="preserve">мышленного рыболовства, расположенными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автономного округа или прилегающими к территории такого муниципального образования, совокупное количество либо суммарная площадь которых превышает 35 процентов общего ко</w:t>
      </w:r>
      <w:r>
        <w:rPr>
          <w:rFonts w:cs="Times New Roman"/>
          <w:sz w:val="28"/>
          <w:szCs w:val="28"/>
          <w:highlight w:val="white"/>
        </w:rPr>
        <w:t>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</w:t>
      </w:r>
      <w:r>
        <w:rPr>
          <w:rFonts w:cs="Times New Roman"/>
          <w:sz w:val="28"/>
          <w:szCs w:val="28"/>
          <w:highlight w:val="white"/>
        </w:rPr>
        <w:t>ии этого муниципального образования или прилегающих к территории такого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</w:t>
      </w:r>
      <w:r>
        <w:rPr>
          <w:rFonts w:cs="Times New Roman"/>
          <w:sz w:val="28"/>
          <w:szCs w:val="28"/>
          <w:highlight w:val="white"/>
        </w:rPr>
        <w:t>окупное количество либо суммарная площадь которых превышает указанные 35 процентов,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</w:t>
      </w:r>
      <w:r>
        <w:rPr>
          <w:rFonts w:cs="Times New Roman"/>
          <w:sz w:val="28"/>
          <w:szCs w:val="28"/>
          <w:highlight w:val="white"/>
        </w:rPr>
        <w:t xml:space="preserve">становленном порядке до </w:t>
      </w:r>
      <w:r>
        <w:rPr>
          <w:rFonts w:cs="Times New Roman"/>
          <w:sz w:val="28"/>
          <w:szCs w:val="28"/>
          <w:highlight w:val="white"/>
        </w:rPr>
        <w:lastRenderedPageBreak/>
        <w:t>31 декабря 2018 года рыбопромысловых участков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Вышеуказанное огра</w:t>
      </w:r>
      <w:r>
        <w:rPr>
          <w:rFonts w:cs="Times New Roman"/>
          <w:sz w:val="28"/>
          <w:szCs w:val="28"/>
          <w:highlight w:val="white"/>
        </w:rPr>
        <w:t>ничение не применяется в случае: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если заявитель является единственным участником конкурса по отдельному лоту;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если сформированы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один</w:t>
      </w:r>
      <w:r>
        <w:rPr>
          <w:rFonts w:cs="Times New Roman"/>
          <w:sz w:val="28"/>
          <w:szCs w:val="28"/>
          <w:highlight w:val="white"/>
        </w:rPr>
        <w:t xml:space="preserve"> или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два</w:t>
      </w:r>
      <w:r>
        <w:rPr>
          <w:rFonts w:cs="Times New Roman"/>
          <w:sz w:val="28"/>
          <w:szCs w:val="28"/>
          <w:highlight w:val="white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один</w:t>
      </w:r>
      <w:r>
        <w:rPr>
          <w:rFonts w:cs="Times New Roman"/>
          <w:sz w:val="28"/>
          <w:szCs w:val="28"/>
          <w:highlight w:val="white"/>
        </w:rPr>
        <w:t xml:space="preserve"> рыболовный участок для осуществления промы</w:t>
      </w:r>
      <w:r>
        <w:rPr>
          <w:rFonts w:cs="Times New Roman"/>
          <w:sz w:val="28"/>
          <w:szCs w:val="28"/>
          <w:highlight w:val="white"/>
        </w:rPr>
        <w:t xml:space="preserve">шленного рыболовства 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один</w:t>
      </w:r>
      <w:r>
        <w:rPr>
          <w:rFonts w:cs="Times New Roman"/>
          <w:sz w:val="28"/>
          <w:szCs w:val="28"/>
          <w:highlight w:val="white"/>
        </w:rPr>
        <w:t xml:space="preserve"> рыбопромысловый участок для осуществления промышленного рыболовства, расположенные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автономного округа или на территориях, прилегающих к территории такого муниципального образования</w:t>
      </w:r>
      <w:r>
        <w:rPr>
          <w:rFonts w:cs="Times New Roman"/>
          <w:sz w:val="28"/>
          <w:szCs w:val="28"/>
          <w:highlight w:val="white"/>
        </w:rPr>
        <w:t>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2.6. Критерии оценки и сопоставления заявок на участие в конкурсе: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</w:t>
      </w:r>
      <w:r>
        <w:rPr>
          <w:sz w:val="28"/>
          <w:szCs w:val="28"/>
          <w:highlight w:val="white"/>
        </w:rPr>
        <w:t xml:space="preserve">анавливается, ранее выделенных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</w:t>
      </w:r>
      <w:r>
        <w:rPr>
          <w:sz w:val="28"/>
          <w:szCs w:val="28"/>
          <w:highlight w:val="white"/>
        </w:rPr>
        <w:t>же районах добычи (вылова),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</w:t>
      </w:r>
      <w:r>
        <w:rPr>
          <w:sz w:val="28"/>
          <w:szCs w:val="28"/>
          <w:highlight w:val="white"/>
        </w:rPr>
        <w:t>ческих ресурсов, общий допустимый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</w:t>
      </w:r>
      <w:r>
        <w:rPr>
          <w:sz w:val="28"/>
          <w:szCs w:val="28"/>
          <w:highlight w:val="white"/>
        </w:rPr>
        <w:t>овых участках). В случае если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</w:t>
      </w:r>
      <w:r>
        <w:rPr>
          <w:sz w:val="28"/>
          <w:szCs w:val="28"/>
          <w:highlight w:val="white"/>
        </w:rPr>
        <w:t xml:space="preserve"> добычи (вылова) менее 4 лет,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(или) промышленного рыболовства на сформированных в установленном порядке до</w:t>
      </w:r>
      <w:r>
        <w:rPr>
          <w:sz w:val="28"/>
          <w:szCs w:val="28"/>
          <w:highlight w:val="white"/>
        </w:rPr>
        <w:t xml:space="preserve"> 31 декабря 2018 года рыбопромысловых участках за фактический период. 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</w:t>
      </w:r>
      <w:r>
        <w:rPr>
          <w:sz w:val="28"/>
          <w:szCs w:val="28"/>
          <w:highlight w:val="white"/>
        </w:rPr>
        <w:t xml:space="preserve">ов, подтверждающих средневзвешенные показатели освоения квот добычи (вылова) водных биологических ресурсов либо объемов </w:t>
      </w:r>
      <w:r>
        <w:rPr>
          <w:sz w:val="28"/>
          <w:szCs w:val="28"/>
          <w:highlight w:val="white"/>
        </w:rPr>
        <w:lastRenderedPageBreak/>
        <w:t>добычи (вылова) водных биологических ресурсов, общий допустимый улов которых не устанавливается, ранее выделенных участнику конкурса для</w:t>
      </w:r>
      <w:r>
        <w:rPr>
          <w:sz w:val="28"/>
          <w:szCs w:val="28"/>
          <w:highlight w:val="white"/>
        </w:rPr>
        <w:t xml:space="preserve">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тех же районах добычи (вылова) за последние 4 года и менее, предш</w:t>
      </w:r>
      <w:r>
        <w:rPr>
          <w:sz w:val="28"/>
          <w:szCs w:val="28"/>
          <w:highlight w:val="white"/>
        </w:rPr>
        <w:t>ествующие году проведения конкурса, значение этого критерия оценки устанавливается в конкурсной документации с применением коэффициента, равного 0);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б) показатель среднесуточного объема производства (в тоннах) заявителем рыбной продукции на рыбоперерабатыв</w:t>
      </w:r>
      <w:r>
        <w:rPr>
          <w:sz w:val="28"/>
          <w:szCs w:val="28"/>
          <w:highlight w:val="white"/>
        </w:rPr>
        <w:t xml:space="preserve">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 Показатель среднесуточного объема производства рыбной продукции определяется как сумма </w:t>
      </w:r>
      <w:r>
        <w:rPr>
          <w:sz w:val="28"/>
          <w:szCs w:val="28"/>
          <w:highlight w:val="white"/>
        </w:rPr>
        <w:t>среднесуточных объемов каждого вида продукции, последовательно умноженных на следующие коэффициенты: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коэффициент удаленности, равный: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1 – если рыбоперерабатывающий завод расположен на расстоянии до 50 километров от ближайшей точки указанного в заявке рыболовного участка;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0,75 – если рыбоперерабатывающий завод расположен на расстоянии от 50 до 100 километров от ближайшей точки указанного </w:t>
      </w:r>
      <w:r>
        <w:rPr>
          <w:sz w:val="28"/>
          <w:szCs w:val="28"/>
          <w:highlight w:val="white"/>
        </w:rPr>
        <w:t>в заявке рыболовного участка;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0,5 – если рыбоперерабатывающий завод расположен на расстоянии от 100 до 150 километров от ближайшей точки указанного в заявке рыболовного участка;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0,1 – если рыбоперерабатывающий завод расположен на расстоянии свыше 150 килом</w:t>
      </w:r>
      <w:r>
        <w:rPr>
          <w:sz w:val="28"/>
          <w:szCs w:val="28"/>
          <w:highlight w:val="white"/>
        </w:rPr>
        <w:t xml:space="preserve">етров от ближайшей точки указанного в заявке рыболовного участка; 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коэффициент производства заявителем рыбной продукции, предусмотренной перечнем, утвержденным приказом Министерства сельского хозяйства Российской Федерации от 21 декабря 2015 года № 651 «Об</w:t>
      </w:r>
      <w:r>
        <w:rPr>
          <w:sz w:val="28"/>
          <w:szCs w:val="28"/>
          <w:highlight w:val="white"/>
        </w:rPr>
        <w:t xml:space="preserve"> утверждении перечня видов рыбной и иной продукции из водных биологических ресурсов», равный: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 – в отношении рыбной продукции, предусмотренной перечнем, утвержденным приказом Министерства сельского хозяйства Российской Федерации от 21 декабря 2015 года № </w:t>
      </w:r>
      <w:r>
        <w:rPr>
          <w:sz w:val="28"/>
          <w:szCs w:val="28"/>
          <w:highlight w:val="white"/>
        </w:rPr>
        <w:t>651 «Об утверждении перечня видов рыбной и иной продукции из водных биологических ресурсов»;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0,75 – в отношении рыбной продукции, которая подвергается тепловой обработке в виде охлаждения;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0,5 – в отношении рыбной продукции, которая подвергается тепловой о</w:t>
      </w:r>
      <w:r>
        <w:rPr>
          <w:sz w:val="28"/>
          <w:szCs w:val="28"/>
          <w:highlight w:val="white"/>
        </w:rPr>
        <w:t xml:space="preserve">бработке в виде замораживания. 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Значение этого критерия оценки устанавливается в конкурсной документации в размере 30 процентов (для участников конкурса, представивших в составе заявки информацию об отсутствии документов, подтверждающих показатель среднесу</w:t>
      </w:r>
      <w:r>
        <w:rPr>
          <w:sz w:val="28"/>
          <w:szCs w:val="28"/>
          <w:highlight w:val="white"/>
        </w:rPr>
        <w:t>точного объема производства (в тоннах) рыбной продукции заявителем на рыбоперерабатывающем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лет, зн</w:t>
      </w:r>
      <w:r>
        <w:rPr>
          <w:sz w:val="28"/>
          <w:szCs w:val="28"/>
          <w:highlight w:val="white"/>
        </w:rPr>
        <w:t xml:space="preserve">ачение этого критерия оценки устанавливается в конкурсной документации с применением коэффициента, равного 0); 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в) средняя численность работников, каждый из которых работает у участника конкурса в течение 4 лет, предшествующих году проведения конкурса, име</w:t>
      </w:r>
      <w:r>
        <w:rPr>
          <w:sz w:val="28"/>
          <w:szCs w:val="28"/>
          <w:highlight w:val="white"/>
        </w:rPr>
        <w:t xml:space="preserve">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highlight w:val="white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highlight w:val="white"/>
          <w:lang w:eastAsia="ru-RU" w:bidi="ar-SA"/>
        </w:rPr>
        <w:t>–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Югры</w:t>
      </w:r>
      <w:r>
        <w:rPr>
          <w:sz w:val="28"/>
          <w:szCs w:val="28"/>
          <w:highlight w:val="white"/>
        </w:rPr>
        <w:t>, на территории которого расположен рыболовный участок или к территории которого прилегает рыболовный учас</w:t>
      </w:r>
      <w:r>
        <w:rPr>
          <w:sz w:val="28"/>
          <w:szCs w:val="28"/>
          <w:highlight w:val="white"/>
        </w:rPr>
        <w:t>ток. Значение этого критерия оценки устанавливается в конкурсной документации в размере 25 процентов (для участников конкурса, в отношении которых в результате межведомственного информационного взаимодействия не подтверждены указанные сведения, значение эт</w:t>
      </w:r>
      <w:r>
        <w:rPr>
          <w:sz w:val="28"/>
          <w:szCs w:val="28"/>
          <w:highlight w:val="white"/>
        </w:rPr>
        <w:t>ого критерия оценки устанавливается в конкурсной документации с применением коэффициента, равного 0);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г) предложение участника конкурса о размере платы за предоставление </w:t>
      </w:r>
      <w:r>
        <w:rPr>
          <w:rFonts w:cs="Times New Roman"/>
          <w:sz w:val="28"/>
          <w:szCs w:val="28"/>
          <w:highlight w:val="white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  <w:highlight w:val="white"/>
        </w:rPr>
        <w:t xml:space="preserve"> участка, перечисляемой в соответствующий бюджет. Значение эт</w:t>
      </w:r>
      <w:r>
        <w:rPr>
          <w:rFonts w:cs="Times New Roman"/>
          <w:sz w:val="28"/>
          <w:szCs w:val="28"/>
          <w:highlight w:val="white"/>
        </w:rPr>
        <w:t>ого критерия оценки устанавливается в конкурсной документации в размере 25 процентов.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2.7.</w:t>
      </w:r>
      <w:r>
        <w:rPr>
          <w:rFonts w:cs="Times New Roman"/>
          <w:sz w:val="28"/>
          <w:szCs w:val="28"/>
          <w:highlight w:val="white"/>
        </w:rPr>
        <w:t>Вскрытие конвертов с заявками и открытие доступа к заявкам будет осуществляться комиссией в 10 часов 00 минут (по местному времени) 7 августа 2024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 xml:space="preserve"> года</w:t>
      </w:r>
      <w:r>
        <w:rPr>
          <w:rFonts w:cs="Times New Roman"/>
          <w:sz w:val="28"/>
          <w:szCs w:val="28"/>
          <w:highlight w:val="white"/>
        </w:rPr>
        <w:t xml:space="preserve">, по </w:t>
      </w:r>
      <w:r>
        <w:rPr>
          <w:rFonts w:cs="Times New Roman"/>
          <w:bCs/>
          <w:iCs/>
          <w:sz w:val="28"/>
          <w:szCs w:val="28"/>
          <w:highlight w:val="white"/>
        </w:rPr>
        <w:t>адресу</w:t>
      </w:r>
      <w:r>
        <w:rPr>
          <w:rFonts w:cs="Times New Roman"/>
          <w:sz w:val="28"/>
          <w:szCs w:val="28"/>
          <w:highlight w:val="white"/>
        </w:rPr>
        <w:t xml:space="preserve">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 xml:space="preserve">, ул.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>,</w:t>
      </w:r>
      <w:r>
        <w:rPr>
          <w:rFonts w:cs="Times New Roman"/>
          <w:sz w:val="28"/>
          <w:szCs w:val="28"/>
          <w:highlight w:val="white"/>
        </w:rPr>
        <w:br/>
        <w:t xml:space="preserve">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315 б.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Заявители (их представители) вправе присутствовать при вскрытии конвертов с заявками и открытии доступа к заявкам.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2.8. Рассмотрение комиссией заявок будет проводиться непосредственно после подписания пр</w:t>
      </w:r>
      <w:r>
        <w:rPr>
          <w:sz w:val="28"/>
          <w:szCs w:val="28"/>
          <w:highlight w:val="white"/>
        </w:rPr>
        <w:t>отокола вскрытия конвертов с заявками и открытия доступа к заявкам.</w:t>
      </w:r>
      <w:r>
        <w:rPr>
          <w:b/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Срок рассмотрения заявок – не более 20 рабочих дней с даты подписания протокола вскрытия конвертов с заявками и открытия доступа к заявкам, не позднее 3 сентября 2024 года по адресу: </w:t>
      </w:r>
      <w:r>
        <w:rPr>
          <w:rFonts w:cs="Times New Roman"/>
          <w:sz w:val="28"/>
          <w:szCs w:val="28"/>
          <w:highlight w:val="white"/>
        </w:rPr>
        <w:t>г. 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нты-Мансийск</w:t>
      </w:r>
      <w:r>
        <w:rPr>
          <w:rFonts w:cs="Times New Roman"/>
          <w:sz w:val="28"/>
          <w:szCs w:val="28"/>
          <w:highlight w:val="white"/>
        </w:rPr>
        <w:t xml:space="preserve">, ул.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315 б.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Протокол рассмотрения заявок на участие в конкурсе размещается организатором конкурса на официальном сайте.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eastAsia="Courier New" w:cs="Liberation Serif"/>
          <w:sz w:val="28"/>
          <w:szCs w:val="28"/>
          <w:highlight w:val="white"/>
          <w:lang w:eastAsia="ar-SA"/>
        </w:rPr>
        <w:t>Срок оценки и сопоставления заявок – не более 10 рабочих дней со дня подписания протокола рассмотрения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 xml:space="preserve"> заявок, не позднее 16 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2024 года.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Подведение итогов конкурса состоится в 11 часов 00 минут (по местному времени) не позднее 16 сентября 2024 года, по адресу: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>, ул. 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315 б.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Протокол оценки и сопоставления заявок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и подведения итогов конкурса размещается организатором конкурса на официальном сайте.</w:t>
      </w:r>
    </w:p>
    <w:p w:rsidR="00A90415" w:rsidRDefault="0065588A">
      <w:pPr>
        <w:spacing w:before="0" w:after="0"/>
        <w:ind w:firstLine="709"/>
        <w:jc w:val="both"/>
      </w:pPr>
      <w:r>
        <w:rPr>
          <w:sz w:val="28"/>
          <w:szCs w:val="28"/>
          <w:highlight w:val="white"/>
        </w:rPr>
        <w:t xml:space="preserve">2.9. Адрес официального сайта, на котором размещена конкурсная документация: </w:t>
      </w:r>
      <w:hyperlink r:id="rId14" w:tooltip="http://www.torgi.gov.ru/" w:history="1">
        <w:r>
          <w:rPr>
            <w:rStyle w:val="-"/>
            <w:color w:val="auto"/>
            <w:sz w:val="28"/>
            <w:szCs w:val="28"/>
            <w:highlight w:val="white"/>
            <w:u w:val="none"/>
          </w:rPr>
          <w:t>www.torgi.gov.ru</w:t>
        </w:r>
      </w:hyperlink>
      <w:r>
        <w:rPr>
          <w:sz w:val="28"/>
          <w:szCs w:val="28"/>
          <w:highlight w:val="white"/>
        </w:rPr>
        <w:t>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Кон</w:t>
      </w:r>
      <w:r>
        <w:rPr>
          <w:sz w:val="28"/>
          <w:szCs w:val="28"/>
          <w:highlight w:val="white"/>
        </w:rPr>
        <w:t>курсная документация доступна для ознакомления на официальном сайте без взимания платы.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</w:t>
      </w:r>
      <w:r>
        <w:rPr>
          <w:sz w:val="28"/>
          <w:szCs w:val="28"/>
          <w:highlight w:val="white"/>
        </w:rPr>
        <w:t>явок.</w:t>
      </w:r>
    </w:p>
    <w:p w:rsidR="00A90415" w:rsidRDefault="0065588A">
      <w:pPr>
        <w:spacing w:before="0" w:after="0"/>
        <w:ind w:firstLine="709"/>
        <w:jc w:val="both"/>
        <w:outlineLvl w:val="1"/>
      </w:pPr>
      <w:r>
        <w:rPr>
          <w:sz w:val="28"/>
          <w:szCs w:val="28"/>
          <w:highlight w:val="white"/>
        </w:rPr>
        <w:t xml:space="preserve">Запрос о предоставлении конкурсной документации содержащий: </w:t>
      </w:r>
      <w:r>
        <w:rPr>
          <w:rFonts w:cs="Times New Roman"/>
          <w:sz w:val="28"/>
          <w:szCs w:val="28"/>
          <w:highlight w:val="white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</w:t>
      </w:r>
      <w:r>
        <w:rPr>
          <w:rFonts w:cs="Times New Roman"/>
          <w:sz w:val="28"/>
          <w:szCs w:val="28"/>
          <w:highlight w:val="white"/>
        </w:rPr>
        <w:t>ументацию, в случае если: почтой (указать почтовый адрес), в электронном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  <w:highlight w:val="white"/>
        </w:rPr>
        <w:t xml:space="preserve"> н</w:t>
      </w:r>
      <w:r>
        <w:rPr>
          <w:sz w:val="28"/>
          <w:szCs w:val="28"/>
          <w:highlight w:val="white"/>
        </w:rPr>
        <w:t xml:space="preserve">аправляется организатору конкурса </w:t>
      </w:r>
      <w:r>
        <w:rPr>
          <w:rFonts w:cs="Times New Roman"/>
          <w:sz w:val="28"/>
          <w:szCs w:val="28"/>
          <w:highlight w:val="white"/>
        </w:rPr>
        <w:t xml:space="preserve">по адресу: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>, ул. 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315 или в электронном виде </w:t>
      </w:r>
      <w:r>
        <w:rPr>
          <w:rFonts w:cs="Times New Roman"/>
          <w:sz w:val="28"/>
          <w:szCs w:val="28"/>
          <w:highlight w:val="white"/>
        </w:rPr>
        <w:t>–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 на адрес электронной почты </w:t>
      </w:r>
      <w:hyperlink r:id="rId15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val="en-US" w:eastAsia="ru-RU" w:bidi="ar-SA"/>
          </w:rPr>
          <w:t>depprom</w:t>
        </w:r>
      </w:hyperlink>
      <w:hyperlink r:id="rId16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eastAsia="ru-RU" w:bidi="ar-SA"/>
          </w:rPr>
          <w:t>@</w:t>
        </w:r>
      </w:hyperlink>
      <w:hyperlink r:id="rId17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val="en-US" w:eastAsia="ru-RU" w:bidi="ar-SA"/>
          </w:rPr>
          <w:t>admhmao</w:t>
        </w:r>
      </w:hyperlink>
      <w:hyperlink r:id="rId18" w:tooltip="mailto:depprom@admhmao.ru" w:history="1">
        <w:r>
          <w:rPr>
            <w:rStyle w:val="-"/>
            <w:rFonts w:eastAsia="Calibri" w:cs="Times New Roman"/>
            <w:color w:val="auto"/>
            <w:sz w:val="28"/>
            <w:szCs w:val="28"/>
            <w:highlight w:val="white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highlight w:val="white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highlight w:val="white"/>
          <w:u w:val="none"/>
          <w:lang w:eastAsia="ru-RU" w:bidi="ar-SA"/>
        </w:rPr>
        <w:t>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Конкурсную документацию в </w:t>
      </w:r>
      <w:r>
        <w:rPr>
          <w:rFonts w:cs="Times New Roman"/>
          <w:sz w:val="28"/>
          <w:szCs w:val="28"/>
          <w:highlight w:val="white"/>
        </w:rPr>
        <w:t xml:space="preserve">печатном виде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Ханты-Мансийск</w:t>
      </w:r>
      <w:r>
        <w:rPr>
          <w:rFonts w:cs="Times New Roman"/>
          <w:sz w:val="28"/>
          <w:szCs w:val="28"/>
          <w:highlight w:val="white"/>
        </w:rPr>
        <w:t xml:space="preserve">, ул.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Рознина</w:t>
      </w:r>
      <w:r>
        <w:rPr>
          <w:rFonts w:cs="Times New Roman"/>
          <w:sz w:val="28"/>
          <w:szCs w:val="28"/>
          <w:highlight w:val="white"/>
        </w:rPr>
        <w:t xml:space="preserve">, д.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64</w:t>
      </w:r>
      <w:r>
        <w:rPr>
          <w:rFonts w:cs="Times New Roman"/>
          <w:sz w:val="28"/>
          <w:szCs w:val="28"/>
          <w:highlight w:val="white"/>
        </w:rPr>
        <w:t xml:space="preserve">, каб.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318.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Организатор конкурса вправе отказаться от проведения конкурса не позднее чем за 15 дней до даты</w:t>
      </w:r>
      <w:r>
        <w:rPr>
          <w:rFonts w:cs="Times New Roman"/>
          <w:sz w:val="28"/>
          <w:szCs w:val="28"/>
          <w:highlight w:val="white"/>
        </w:rPr>
        <w:t xml:space="preserve"> окончания срока подачи заявок.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2.10. Размер вносимого заявителем задатка составляет </w:t>
      </w:r>
      <w:r>
        <w:rPr>
          <w:b/>
          <w:bCs/>
          <w:sz w:val="28"/>
          <w:szCs w:val="28"/>
          <w:highlight w:val="white"/>
          <w:lang w:eastAsia="ru-RU" w:bidi="ar-SA"/>
        </w:rPr>
        <w:t xml:space="preserve">50 </w:t>
      </w:r>
      <w:r>
        <w:rPr>
          <w:b/>
          <w:bCs/>
          <w:sz w:val="28"/>
          <w:szCs w:val="28"/>
          <w:highlight w:val="white"/>
        </w:rPr>
        <w:t>% размера платы за предоставление в пользование рыболовного участка, содержащейся в предложении заявителя о размере такой платы. В случае подачи заявителем заявки в соответствии с требованиями конкурсной документации соглашение о задатке между организаторо</w:t>
      </w:r>
      <w:r>
        <w:rPr>
          <w:b/>
          <w:bCs/>
          <w:sz w:val="28"/>
          <w:szCs w:val="28"/>
          <w:highlight w:val="white"/>
        </w:rPr>
        <w:t>м конкурса и заявителем считается совершенным в письменной форме.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Задаток вносится заявителем до подачи заявки на участие в конкурсе. Внесение задатка допускается только заявителем.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Реквизиты счета для внесения заявителем задатка: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Наименование получателя: </w:t>
      </w:r>
      <w:r>
        <w:rPr>
          <w:b/>
          <w:bCs/>
          <w:sz w:val="28"/>
          <w:szCs w:val="28"/>
          <w:highlight w:val="white"/>
        </w:rPr>
        <w:t>Департамент финансов Ханты-Мансийского автономного округа – Югры (Деппромышленности Югры 700024676)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Наименование банка: РКЦ Ханты-Мансийск//УФК по 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Ханты-Мансийскому автономному округу – Югре г. Ханты-Мансийск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Номер счета получателя (номер казначейского сч</w:t>
      </w:r>
      <w:r>
        <w:rPr>
          <w:b/>
          <w:bCs/>
          <w:sz w:val="28"/>
          <w:szCs w:val="28"/>
          <w:highlight w:val="white"/>
        </w:rPr>
        <w:t>ета): 03221643718000008700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Банковский счет, водящий в состав единого казначейского счета (ЕКС): 40102810245370000007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БИК: 007162163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ИНН: 8601063930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КПП: 860101001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ОКТМО: 71871000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  <w:lang w:eastAsia="ru-RU" w:bidi="ar-SA"/>
        </w:rPr>
        <w:t xml:space="preserve">Назначение платежа: </w:t>
      </w:r>
      <w:r>
        <w:rPr>
          <w:b/>
          <w:bCs/>
          <w:sz w:val="28"/>
          <w:szCs w:val="28"/>
          <w:highlight w:val="white"/>
        </w:rPr>
        <w:t>«</w:t>
      </w:r>
      <w:r>
        <w:rPr>
          <w:b/>
          <w:bCs/>
          <w:sz w:val="28"/>
          <w:szCs w:val="28"/>
          <w:highlight w:val="white"/>
          <w:lang w:eastAsia="ru-RU" w:bidi="ar-SA"/>
        </w:rPr>
        <w:t>Задаток</w:t>
      </w:r>
      <w:r>
        <w:rPr>
          <w:b/>
          <w:bCs/>
          <w:sz w:val="28"/>
          <w:szCs w:val="28"/>
          <w:highlight w:val="white"/>
        </w:rPr>
        <w:t xml:space="preserve"> для участия в </w:t>
      </w: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ar-SA"/>
        </w:rPr>
        <w:t>конкурсе № 14/2024</w:t>
      </w:r>
      <w:r>
        <w:rPr>
          <w:b/>
          <w:bCs/>
          <w:sz w:val="28"/>
          <w:szCs w:val="28"/>
          <w:highlight w:val="white"/>
        </w:rPr>
        <w:t>, Лот № ______.»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Документ, подтверждающий внесение заявителем задатка, прилагается к заявке.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В случае отказа организатора конкурса от его проведения, задаток возвращается заявителям в течение 5 рабочих дней со дня принятия решения об отказе от проведения конкурса.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Заявите</w:t>
      </w:r>
      <w:r>
        <w:rPr>
          <w:bCs/>
          <w:sz w:val="28"/>
          <w:szCs w:val="28"/>
          <w:highlight w:val="white"/>
        </w:rPr>
        <w:t>лю, не допущенному к участию в конкурсе, задаток возвращается в течение 5 рабочих дней с даты подписания протокола рассмотрения заявок.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 xml:space="preserve">Участнику конкурса, направившему в комиссию уведомление об отказе от участия в конкурсе, задаток возвращается в течение </w:t>
      </w:r>
      <w:r>
        <w:rPr>
          <w:bCs/>
          <w:sz w:val="28"/>
          <w:szCs w:val="28"/>
          <w:highlight w:val="white"/>
        </w:rPr>
        <w:t>5 рабочих дней со дня получения комиссией такого уведомления.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Участникам конкурса, которые не стали победителями конкурса, задаток возвращается в течение 5 рабочих дней со дня подписания протокола оценки и сопоставления заявок, за исключением участника кон</w:t>
      </w:r>
      <w:r>
        <w:rPr>
          <w:bCs/>
          <w:sz w:val="28"/>
          <w:szCs w:val="28"/>
          <w:highlight w:val="white"/>
        </w:rPr>
        <w:t>курса, заявке которого присвоен 2-й номер. Задаток возвращается участнику конкурса, заявке которого присвоен 2-й номер, в течение 5 рабочих дней с даты заключения договора с победителем конкурса.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При заключении договора с победителем конкурса или участнико</w:t>
      </w:r>
      <w:r>
        <w:rPr>
          <w:bCs/>
          <w:sz w:val="28"/>
          <w:szCs w:val="28"/>
          <w:highlight w:val="white"/>
        </w:rPr>
        <w:t>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обязательств по заключенному договору и не возвращается участнику конкурса.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случае уклонения победителя кон</w:t>
      </w:r>
      <w:r>
        <w:rPr>
          <w:sz w:val="28"/>
          <w:szCs w:val="28"/>
          <w:highlight w:val="white"/>
        </w:rPr>
        <w:t>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2.11. Банковские реквизиты счета, на который подлежит зачислению плата победителя конкурса и (или) участника конкурса, заявк</w:t>
      </w:r>
      <w:r>
        <w:rPr>
          <w:sz w:val="28"/>
          <w:szCs w:val="28"/>
          <w:highlight w:val="white"/>
        </w:rPr>
        <w:t>е которого присвоен 2-й номер за предоставление в пользование рыболовного участка: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Наименование получателя: УФК по Ханты-Мансийскому автономному округу – Югре (Департамент промышленности Ханты-Мансийского автономного округа – Югры, л/с 04871</w:t>
      </w:r>
      <w:r>
        <w:rPr>
          <w:sz w:val="28"/>
          <w:szCs w:val="28"/>
          <w:highlight w:val="white"/>
          <w:lang w:val="en-US"/>
        </w:rPr>
        <w:t>D</w:t>
      </w:r>
      <w:r>
        <w:rPr>
          <w:sz w:val="28"/>
          <w:szCs w:val="28"/>
          <w:highlight w:val="white"/>
        </w:rPr>
        <w:t>91560)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Наимено</w:t>
      </w:r>
      <w:r>
        <w:rPr>
          <w:sz w:val="28"/>
          <w:szCs w:val="28"/>
          <w:highlight w:val="white"/>
        </w:rPr>
        <w:t>вание банка: РКЦ Ханты-Мансийск//УФК по Ханты-Мансийскому автономному округу – Югре г. Ханты-Мансийск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Номер счета получателя (номер казначейского счета): 03100</w:t>
      </w:r>
      <w:r>
        <w:rPr>
          <w:sz w:val="28"/>
          <w:szCs w:val="28"/>
          <w:highlight w:val="white"/>
          <w:lang w:eastAsia="ru-RU" w:bidi="ar-SA"/>
        </w:rPr>
        <w:t>643000000018700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Банковский счет, водящий в состав единого казначейского счета (ЕКС)40102810245370</w:t>
      </w:r>
      <w:r>
        <w:rPr>
          <w:sz w:val="28"/>
          <w:szCs w:val="28"/>
          <w:highlight w:val="white"/>
          <w:lang w:eastAsia="ru-RU" w:bidi="ar-SA"/>
        </w:rPr>
        <w:t>000007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БИК: 007162163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ИНН: 8601063930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КПП: 860101001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ОКТМО: 71871000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КБК: 076 1 12 06010 01 6000 120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 w:bidi="ar-SA"/>
        </w:rPr>
        <w:t>Назначение платежа: «Плата за предоставление в пользование рыболовного участка по конкурсу № 14/2024, Лот № ______.»</w:t>
      </w:r>
    </w:p>
    <w:p w:rsidR="00A90415" w:rsidRDefault="0065588A">
      <w:pPr>
        <w:spacing w:before="0" w:after="0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sz w:val="28"/>
          <w:szCs w:val="28"/>
          <w:highlight w:val="white"/>
        </w:rPr>
        <w:t>2.12. </w:t>
      </w:r>
      <w:r>
        <w:rPr>
          <w:rFonts w:cs="Times New Roman"/>
          <w:bCs/>
          <w:sz w:val="28"/>
          <w:szCs w:val="28"/>
          <w:highlight w:val="white"/>
        </w:rPr>
        <w:t>Начальная цена предмета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</w:t>
      </w:r>
      <w:r>
        <w:rPr>
          <w:rFonts w:cs="Times New Roman"/>
          <w:bCs/>
          <w:sz w:val="28"/>
          <w:szCs w:val="28"/>
          <w:highlight w:val="white"/>
        </w:rPr>
        <w:t>оловства, утвержденными приказом Министерства сельского хозяйства Российской Федерации от 0</w:t>
      </w:r>
      <w:r>
        <w:rPr>
          <w:rFonts w:eastAsia="Calibri" w:cs="Times New Roman"/>
          <w:bCs/>
          <w:sz w:val="28"/>
          <w:szCs w:val="28"/>
          <w:highlight w:val="white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  <w:highlight w:val="white"/>
        </w:rPr>
        <w:t>20</w:t>
      </w:r>
      <w:r>
        <w:rPr>
          <w:rFonts w:eastAsia="Calibri" w:cs="Times New Roman"/>
          <w:bCs/>
          <w:sz w:val="28"/>
          <w:szCs w:val="28"/>
          <w:highlight w:val="white"/>
          <w:lang w:eastAsia="en-US" w:bidi="ar-SA"/>
        </w:rPr>
        <w:t>21 года</w:t>
      </w:r>
      <w:r>
        <w:rPr>
          <w:rFonts w:cs="Times New Roman"/>
          <w:bCs/>
          <w:sz w:val="28"/>
          <w:szCs w:val="28"/>
          <w:highlight w:val="white"/>
        </w:rPr>
        <w:t xml:space="preserve"> № </w:t>
      </w:r>
      <w:r>
        <w:rPr>
          <w:rFonts w:eastAsia="Calibri" w:cs="Times New Roman"/>
          <w:bCs/>
          <w:sz w:val="28"/>
          <w:szCs w:val="28"/>
          <w:highlight w:val="white"/>
          <w:lang w:eastAsia="en-US" w:bidi="ar-SA"/>
        </w:rPr>
        <w:t>548:</w:t>
      </w:r>
    </w:p>
    <w:tbl>
      <w:tblPr>
        <w:tblW w:w="9065" w:type="dxa"/>
        <w:tblInd w:w="8" w:type="dxa"/>
        <w:tblLook w:val="04A0" w:firstRow="1" w:lastRow="0" w:firstColumn="1" w:lastColumn="0" w:noHBand="0" w:noVBand="1"/>
      </w:tblPr>
      <w:tblGrid>
        <w:gridCol w:w="848"/>
        <w:gridCol w:w="5948"/>
        <w:gridCol w:w="2269"/>
      </w:tblGrid>
      <w:tr w:rsidR="00A90415">
        <w:trPr>
          <w:trHeight w:val="36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rFonts w:eastAsia="Calibri"/>
                <w:bCs/>
                <w:sz w:val="28"/>
                <w:szCs w:val="28"/>
                <w:highlight w:val="white"/>
              </w:rPr>
              <w:t>№ лота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rFonts w:eastAsia="Calibri"/>
                <w:bCs/>
                <w:sz w:val="28"/>
                <w:szCs w:val="28"/>
                <w:highlight w:val="white"/>
              </w:rPr>
              <w:t>Наименование рыболовного участка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rFonts w:eastAsia="Calibri"/>
                <w:bCs/>
                <w:sz w:val="28"/>
                <w:szCs w:val="28"/>
                <w:highlight w:val="white"/>
              </w:rPr>
              <w:t>Начальная цена предмета конкурса (лота), руб.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 xml:space="preserve">Озеро Винтинтур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842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>Озеро Волктайтур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5194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 xml:space="preserve">Озеро Вещатур (Вишья-Тур)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2070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>Озеро Ингатья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1309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rPr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 xml:space="preserve">Река Ингатья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10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rPr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 xml:space="preserve">Озеро Карье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294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t>7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 xml:space="preserve">Озеро Колхнаптур (Хохнань-Тур)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730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t>8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>Озеро Лячттур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2960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t>9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 xml:space="preserve">Река Ленгурья 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70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t>10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>Озеро Лехт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214</w:t>
            </w:r>
          </w:p>
        </w:tc>
      </w:tr>
      <w:tr w:rsidR="00A90415">
        <w:trPr>
          <w:trHeight w:val="546"/>
        </w:trPr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t>11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>Протока Малый Кисарь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16</w:t>
            </w:r>
          </w:p>
        </w:tc>
      </w:tr>
      <w:tr w:rsidR="00A90415"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</w:tcPr>
          <w:p w:rsidR="00A90415" w:rsidRDefault="0065588A">
            <w:r>
              <w:t>12</w:t>
            </w:r>
          </w:p>
        </w:tc>
        <w:tc>
          <w:tcPr>
            <w:tcW w:w="5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r>
              <w:rPr>
                <w:rFonts w:eastAsia="Times New Roman" w:cs="Times New Roman"/>
                <w:color w:val="000000"/>
                <w:sz w:val="28"/>
              </w:rPr>
              <w:t>Река Еремкина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3</w:t>
            </w:r>
          </w:p>
        </w:tc>
      </w:tr>
    </w:tbl>
    <w:p w:rsidR="00A90415" w:rsidRDefault="00A90415">
      <w:pPr>
        <w:spacing w:before="0" w:after="0"/>
        <w:ind w:firstLine="709"/>
        <w:jc w:val="both"/>
      </w:pP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 xml:space="preserve">3. Форма заявки и инструкция по ее заполнению 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3.1. Форма заявки и и</w:t>
      </w:r>
      <w:r>
        <w:rPr>
          <w:spacing w:val="2"/>
          <w:sz w:val="28"/>
          <w:szCs w:val="28"/>
          <w:highlight w:val="white"/>
        </w:rPr>
        <w:t>нструкция по ее заполнению предусмотрены</w:t>
      </w:r>
      <w:r>
        <w:rPr>
          <w:sz w:val="28"/>
          <w:szCs w:val="28"/>
          <w:highlight w:val="white"/>
        </w:rPr>
        <w:t xml:space="preserve"> приложением 2 к конкурсной документации.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3.2. Заявитель вправе подать в отношении 1 лота только 1 заявку.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3.3.</w:t>
      </w:r>
      <w:r>
        <w:rPr>
          <w:rFonts w:cs="Times New Roman"/>
          <w:sz w:val="28"/>
          <w:szCs w:val="28"/>
          <w:highlight w:val="white"/>
        </w:rPr>
        <w:t xml:space="preserve"> Заявка должна содержать: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а) для юрид</w:t>
      </w:r>
      <w:r>
        <w:rPr>
          <w:rFonts w:cs="Times New Roman"/>
          <w:sz w:val="28"/>
          <w:szCs w:val="28"/>
          <w:highlight w:val="white"/>
        </w:rPr>
        <w:t>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для индивидуальных предпринимателей - фа</w:t>
      </w:r>
      <w:r>
        <w:rPr>
          <w:rFonts w:cs="Times New Roman"/>
          <w:sz w:val="28"/>
          <w:szCs w:val="28"/>
          <w:highlight w:val="white"/>
        </w:rPr>
        <w:t>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</w:t>
      </w:r>
      <w:r>
        <w:rPr>
          <w:rFonts w:cs="Times New Roman"/>
          <w:sz w:val="28"/>
          <w:szCs w:val="28"/>
          <w:highlight w:val="white"/>
        </w:rPr>
        <w:t>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б) предложение заявителя о размере платы за предоставление в пользование рыболовного участка, перечисляемой в соответствующий бюдж</w:t>
      </w:r>
      <w:r>
        <w:rPr>
          <w:rFonts w:cs="Times New Roman"/>
          <w:sz w:val="28"/>
          <w:szCs w:val="28"/>
          <w:highlight w:val="white"/>
        </w:rPr>
        <w:t>ет, - в случае признания его победителем конкурса;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в)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</w:t>
      </w:r>
      <w:r>
        <w:rPr>
          <w:rFonts w:cs="Times New Roman"/>
          <w:sz w:val="28"/>
          <w:szCs w:val="28"/>
          <w:highlight w:val="white"/>
        </w:rPr>
        <w:t xml:space="preserve">омышленного, расположенных на территории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или прилегающих к территории такого муниципального образования автономного округа, на которых заявитель последние 4 года, предшествующие году проведения конкурса, осуществлял рыболо</w:t>
      </w:r>
      <w:r>
        <w:rPr>
          <w:rFonts w:cs="Times New Roman"/>
          <w:sz w:val="28"/>
          <w:szCs w:val="28"/>
          <w:highlight w:val="white"/>
        </w:rPr>
        <w:t>вство (для заявителей, ранее осуществлявших рыболовство);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г)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</w:t>
      </w:r>
      <w:r>
        <w:rPr>
          <w:rFonts w:cs="Times New Roman"/>
          <w:sz w:val="28"/>
          <w:szCs w:val="28"/>
          <w:highlight w:val="white"/>
        </w:rPr>
        <w:t>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</w:t>
      </w:r>
      <w:r>
        <w:rPr>
          <w:rFonts w:cs="Times New Roman"/>
          <w:sz w:val="28"/>
          <w:szCs w:val="28"/>
          <w:highlight w:val="white"/>
        </w:rPr>
        <w:t>ом порядке до 31 декабря 2018 года рыбопромысловых участках,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 (сведения подаютс</w:t>
      </w:r>
      <w:r>
        <w:rPr>
          <w:rFonts w:cs="Times New Roman"/>
          <w:sz w:val="28"/>
          <w:szCs w:val="28"/>
          <w:highlight w:val="white"/>
        </w:rPr>
        <w:t>я в произвольной форме);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д) сведения о нахождении или ненахождении заявителя под контролем иностранного инвестора – для юридического лица;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е) сведения о решении Федеральной антимонопольной службы, оформленном на основании решения Правительственной комиссии</w:t>
      </w:r>
      <w:r>
        <w:rPr>
          <w:rFonts w:cs="Times New Roman"/>
          <w:sz w:val="28"/>
          <w:szCs w:val="28"/>
          <w:highlight w:val="white"/>
        </w:rPr>
        <w:t xml:space="preserve"> по контролю за осуществлением иностранных инвестиций в Российской Федерации, –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«О порядке о</w:t>
      </w:r>
      <w:r>
        <w:rPr>
          <w:rFonts w:cs="Times New Roman"/>
          <w:sz w:val="28"/>
          <w:szCs w:val="28"/>
          <w:highlight w:val="white"/>
        </w:rPr>
        <w:t>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ж) сведения о среднесуточном объеме (в тоннах) производства заявителем рыбной продукции на береговых п</w:t>
      </w:r>
      <w:r>
        <w:rPr>
          <w:rFonts w:cs="Times New Roman"/>
          <w:sz w:val="28"/>
          <w:szCs w:val="28"/>
          <w:highlight w:val="white"/>
        </w:rPr>
        <w:t xml:space="preserve">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одного</w:t>
      </w:r>
      <w:r>
        <w:rPr>
          <w:rFonts w:cs="Times New Roman"/>
          <w:sz w:val="28"/>
          <w:szCs w:val="28"/>
          <w:highlight w:val="white"/>
        </w:rPr>
        <w:t xml:space="preserve"> муниципального образования автономного округа, на территории которого расположен или к терри</w:t>
      </w:r>
      <w:r>
        <w:rPr>
          <w:rFonts w:cs="Times New Roman"/>
          <w:sz w:val="28"/>
          <w:szCs w:val="28"/>
          <w:highlight w:val="white"/>
        </w:rPr>
        <w:t>тории которого прилегает рыболовный участок (далее –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</w:t>
      </w:r>
      <w:r>
        <w:rPr>
          <w:rFonts w:cs="Times New Roman"/>
          <w:sz w:val="28"/>
          <w:szCs w:val="28"/>
          <w:highlight w:val="white"/>
        </w:rPr>
        <w:t>телей, ранее осуществлявших рыболовство);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з)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</w:t>
      </w:r>
      <w:r>
        <w:rPr>
          <w:rFonts w:cs="Times New Roman"/>
          <w:sz w:val="28"/>
          <w:szCs w:val="28"/>
          <w:highlight w:val="white"/>
        </w:rPr>
        <w:t>н в муниципальном образовании автономного округа, на территории которого расположен или к территории которого прилегает рыболовный участок (для заявителей, ранее осуществлявших рыболовство);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и) сведения о видах производимой заявителем рыбной продукции на р</w:t>
      </w:r>
      <w:r>
        <w:rPr>
          <w:rFonts w:cs="Times New Roman"/>
          <w:sz w:val="28"/>
          <w:szCs w:val="28"/>
          <w:highlight w:val="white"/>
        </w:rPr>
        <w:t>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утвержденным приказ</w:t>
      </w:r>
      <w:r>
        <w:rPr>
          <w:rFonts w:cs="Times New Roman"/>
          <w:sz w:val="28"/>
          <w:szCs w:val="28"/>
          <w:highlight w:val="white"/>
        </w:rPr>
        <w:t>ом Министерства сельского хозяйства Российской Федерации от 21 декабря 2015 года № 651 «Об утверждении перечня видов рыбной и иной продукции из водных биологических ресурсов» (для заявителей, ранее осуществлявших рыболовство и производивших указанную проду</w:t>
      </w:r>
      <w:r>
        <w:rPr>
          <w:rFonts w:cs="Times New Roman"/>
          <w:sz w:val="28"/>
          <w:szCs w:val="28"/>
          <w:highlight w:val="white"/>
        </w:rPr>
        <w:t>кцию).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3.4. Требования к заявке.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3.4.1. При предоставлении в письменной форме: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заявка и прилагаемые документы, оформляются в том заявки. Все листы тома заявки должны быть прошиты (том должен иметь форму единого документа) и пронумерованы (иметь сквозную</w:t>
      </w:r>
      <w:r>
        <w:rPr>
          <w:sz w:val="28"/>
          <w:szCs w:val="28"/>
          <w:highlight w:val="white"/>
        </w:rPr>
        <w:t xml:space="preserve"> нумерацию). Том заявки скрепляется синей (фиолетовой) печатью заявителя (в случае ее наличия) и заверяется подписью заявителя или иного лица, уполномоченного представлять интересы заявителя, с указанием количества прошитых и пронумерованных листов. Соблюд</w:t>
      </w:r>
      <w:r>
        <w:rPr>
          <w:sz w:val="28"/>
          <w:szCs w:val="28"/>
          <w:highlight w:val="white"/>
        </w:rPr>
        <w:t>ение заявителем указанных требований означает, что информация и документы, входящие в состав тома заявки поданы от имени заявителя, и он несет ответственность за подлинность и достоверность этих информации и документов;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б) заявка и прилагаемые к заявке док</w:t>
      </w:r>
      <w:r>
        <w:rPr>
          <w:sz w:val="28"/>
          <w:szCs w:val="28"/>
          <w:highlight w:val="white"/>
        </w:rPr>
        <w:t>ументы предоставляется в запечатанном конверте, который оформляется по форме, согласно приложения 3 к конкурсной документации.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В случае отсутствия на конверте надписи: «Заявка на участие в конкурсе № 14/2024 на право заключения договора пользования рыболов</w:t>
      </w:r>
      <w:r>
        <w:rPr>
          <w:bCs/>
          <w:sz w:val="28"/>
          <w:szCs w:val="28"/>
          <w:highlight w:val="white"/>
        </w:rPr>
        <w:t>ным участком для осуществления промышленного рыболовства на водных объектах Ханты-Мансийского автономного округа – Югры», конверт будет вскрыт до начала конкурса, и заявка не будет рассмотрена комиссией.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3.4.2. При предоставлении в </w:t>
      </w:r>
      <w:r>
        <w:rPr>
          <w:sz w:val="28"/>
          <w:szCs w:val="28"/>
          <w:highlight w:val="white"/>
          <w:lang w:eastAsia="ru-RU" w:bidi="ar-SA"/>
        </w:rPr>
        <w:t>электронной</w:t>
      </w:r>
      <w:r>
        <w:rPr>
          <w:sz w:val="28"/>
          <w:szCs w:val="28"/>
          <w:highlight w:val="white"/>
        </w:rPr>
        <w:t xml:space="preserve"> форме: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за</w:t>
      </w:r>
      <w:r>
        <w:rPr>
          <w:sz w:val="28"/>
          <w:szCs w:val="28"/>
          <w:highlight w:val="white"/>
        </w:rPr>
        <w:t>явитель может подать заявку и прилагаемые к заявке документы в электронно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й</w:t>
      </w:r>
      <w:r>
        <w:rPr>
          <w:sz w:val="28"/>
          <w:szCs w:val="28"/>
          <w:highlight w:val="white"/>
        </w:rPr>
        <w:t xml:space="preserve"> форме с использованием ЕПГУ или регионального портала.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eastAsia="Courier New" w:cs="Liberation Serif"/>
          <w:sz w:val="28"/>
          <w:szCs w:val="28"/>
          <w:highlight w:val="white"/>
          <w:lang w:eastAsia="ar-SA"/>
        </w:rPr>
        <w:t>З</w:t>
      </w:r>
      <w:r>
        <w:rPr>
          <w:sz w:val="28"/>
          <w:szCs w:val="28"/>
          <w:highlight w:val="white"/>
        </w:rPr>
        <w:t>аявк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а</w:t>
      </w:r>
      <w:r>
        <w:rPr>
          <w:sz w:val="28"/>
          <w:szCs w:val="28"/>
          <w:highlight w:val="white"/>
        </w:rPr>
        <w:t xml:space="preserve"> и прилагаемы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е</w:t>
      </w:r>
      <w:r>
        <w:rPr>
          <w:sz w:val="28"/>
          <w:szCs w:val="28"/>
          <w:highlight w:val="white"/>
        </w:rPr>
        <w:t xml:space="preserve"> к ней документ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ы</w:t>
      </w:r>
      <w:r>
        <w:rPr>
          <w:sz w:val="28"/>
          <w:szCs w:val="28"/>
          <w:highlight w:val="white"/>
        </w:rPr>
        <w:t>, должны быть подписаны усиленной квалифицированной электронной или усиленной неквалифицированной электронной подписью. При поступлени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и</w:t>
      </w:r>
      <w:r>
        <w:rPr>
          <w:sz w:val="28"/>
          <w:szCs w:val="28"/>
          <w:highlight w:val="white"/>
        </w:rPr>
        <w:t xml:space="preserve"> заявки, подписанной усиленной квалифицированной электронной подписью или усиленной неквалифицированной электронной подпи</w:t>
      </w:r>
      <w:r>
        <w:rPr>
          <w:sz w:val="28"/>
          <w:szCs w:val="28"/>
          <w:highlight w:val="white"/>
        </w:rPr>
        <w:t>сью, должностным лицом комиссии, являющимся представителем организатора конкурса, проводится процедура проверки действительности, усиленной квалифицированной электронной подписи или усиленной неквалифицированной электронной подписи, с использованием которо</w:t>
      </w:r>
      <w:r>
        <w:rPr>
          <w:sz w:val="28"/>
          <w:szCs w:val="28"/>
          <w:highlight w:val="white"/>
        </w:rPr>
        <w:t xml:space="preserve">й подписана заявка и прилагаемые к ней документы. 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Проверка усиленной квалифицированной электронной подписи или усиленной неквалифицированной электронной подписи осуществляется должностным лицом комиссии, являющимся представителем организатора конкурса, са</w:t>
      </w:r>
      <w:r>
        <w:rPr>
          <w:sz w:val="28"/>
          <w:szCs w:val="28"/>
          <w:highlight w:val="white"/>
        </w:rPr>
        <w:t xml:space="preserve">мостоятельно в день поступления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>
        <w:rPr>
          <w:sz w:val="28"/>
          <w:szCs w:val="28"/>
          <w:highlight w:val="white"/>
        </w:rPr>
        <w:t>действующих и создаваемых информационных систем, используемых для предоставления государственных услуг и муниципальных услуг в электронной форме. Проверка усиленной квалифицированной подписи также может осуществляться с использованием средств информационно</w:t>
      </w:r>
      <w:r>
        <w:rPr>
          <w:sz w:val="28"/>
          <w:szCs w:val="28"/>
          <w:highlight w:val="white"/>
        </w:rPr>
        <w:t>й системы аккредитованного удостоверяющего центра.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eastAsia="Courier New" w:cs="Liberation Serif"/>
          <w:sz w:val="28"/>
          <w:szCs w:val="28"/>
          <w:highlight w:val="white"/>
          <w:lang w:eastAsia="ar-SA"/>
        </w:rPr>
        <w:t>П</w:t>
      </w:r>
      <w:r>
        <w:rPr>
          <w:sz w:val="28"/>
          <w:szCs w:val="28"/>
          <w:highlight w:val="white"/>
        </w:rPr>
        <w:t>осле проведения проверки действительности усиленной квалифицированной электронной подписи заявителю направляется электронное уведомление в форме электронного документа, подписанного усиленной квалифицированной электронной подписью, по адресу электронной по</w:t>
      </w:r>
      <w:r>
        <w:rPr>
          <w:sz w:val="28"/>
          <w:szCs w:val="28"/>
          <w:highlight w:val="white"/>
        </w:rPr>
        <w:t>чты (при наличии) заявителя либо в его личный кабинет в ЕПГУ или региональном портале, подтверждающее прием и регистрацию заявки и прилагаемых к ней документов, либо уведомление об отказе в приеме к рассмотрению заявки и прилагаемых к ней документов</w:t>
      </w:r>
      <w:r>
        <w:rPr>
          <w:rStyle w:val="-"/>
          <w:rFonts w:cs="Times New Roman"/>
          <w:color w:val="auto"/>
          <w:sz w:val="28"/>
          <w:szCs w:val="28"/>
          <w:highlight w:val="white"/>
          <w:u w:val="none"/>
          <w:lang w:eastAsia="ru-RU" w:bidi="ar-SA"/>
        </w:rPr>
        <w:t>.</w:t>
      </w:r>
    </w:p>
    <w:p w:rsidR="00A90415" w:rsidRDefault="0065588A">
      <w:pPr>
        <w:pStyle w:val="19"/>
        <w:ind w:firstLine="709"/>
        <w:jc w:val="both"/>
        <w:rPr>
          <w:rFonts w:hint="eastAsia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В соо</w:t>
      </w:r>
      <w:r>
        <w:rPr>
          <w:rFonts w:ascii="Times New Roman" w:hAnsi="Times New Roman"/>
          <w:bCs/>
          <w:sz w:val="28"/>
          <w:szCs w:val="28"/>
          <w:highlight w:val="white"/>
        </w:rPr>
        <w:t>тветствии с частью 1 статьи 6 Федерального закона от 6 апреля 2011 года № 63-ФЗ «Об электронной подписи» условием признания электронных документов, подписанных электронной подписью, равнозначными документам на бумажном носителе, подписанным собственноручно</w:t>
      </w:r>
      <w:r>
        <w:rPr>
          <w:rFonts w:ascii="Times New Roman" w:hAnsi="Times New Roman"/>
          <w:bCs/>
          <w:sz w:val="28"/>
          <w:szCs w:val="28"/>
          <w:highlight w:val="white"/>
        </w:rPr>
        <w:t>й подписью, является подписанная усиленной квалифицированной электронной подписью информация. Информация в электронной форме, подписанная усиленной квалифицированной электронной подписью, признается электронным документом, равноценным документу на бумажном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носителе, подписанном собственноручной подписью.</w:t>
      </w:r>
    </w:p>
    <w:p w:rsidR="00A90415" w:rsidRDefault="0065588A">
      <w:pPr>
        <w:pStyle w:val="19"/>
        <w:ind w:firstLine="709"/>
        <w:jc w:val="both"/>
        <w:rPr>
          <w:rFonts w:hint="eastAsia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При этом необходимо отметить, что подаваемая заявка подписывается руководителем юридического лица или индивидуальным предпринимателем либо их представителями. Следовательно, усиленная квалифицированная элек</w:t>
      </w:r>
      <w:r>
        <w:rPr>
          <w:rFonts w:ascii="Times New Roman" w:hAnsi="Times New Roman"/>
          <w:bCs/>
          <w:sz w:val="28"/>
          <w:szCs w:val="28"/>
          <w:highlight w:val="white"/>
        </w:rPr>
        <w:t>тронная подпись должна принадлежать такому руководителю юридического лица или индивидуальному предпринимателю либо их представителям в соответствии с документами, подтверждающими полномочия лица на осуществление действий от имени заявителя.</w:t>
      </w:r>
    </w:p>
    <w:p w:rsidR="00A90415" w:rsidRDefault="0065588A">
      <w:pPr>
        <w:pStyle w:val="19"/>
        <w:ind w:firstLine="709"/>
        <w:jc w:val="both"/>
        <w:rPr>
          <w:rFonts w:hint="eastAsia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3.5. Заявитель </w:t>
      </w:r>
      <w:r>
        <w:rPr>
          <w:rFonts w:ascii="Times New Roman" w:hAnsi="Times New Roman"/>
          <w:sz w:val="28"/>
          <w:szCs w:val="28"/>
          <w:highlight w:val="white"/>
        </w:rPr>
        <w:t>несет все расходы, связанные с подготовкой и подачей своей заявки, а организатор конкурса не имеет обязательств по этим расходам за исключением случаев, прямо предусмотренных действующим законодательством.</w:t>
      </w:r>
    </w:p>
    <w:p w:rsidR="00A90415" w:rsidRDefault="0065588A">
      <w:pPr>
        <w:pStyle w:val="19"/>
        <w:ind w:firstLine="709"/>
        <w:jc w:val="both"/>
        <w:rPr>
          <w:rFonts w:hint="eastAsia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3.6. По требованию заявителя лицо, уполномоченное </w:t>
      </w:r>
      <w:r>
        <w:rPr>
          <w:rFonts w:ascii="Times New Roman" w:hAnsi="Times New Roman"/>
          <w:sz w:val="28"/>
          <w:szCs w:val="28"/>
          <w:highlight w:val="white"/>
        </w:rPr>
        <w:t>комиссией на регистрацию заявок, выдает расписку о получении заявки с указанием даты и времени получения.</w:t>
      </w:r>
    </w:p>
    <w:p w:rsidR="00A90415" w:rsidRDefault="00A90415">
      <w:pPr>
        <w:spacing w:before="0" w:after="0"/>
        <w:jc w:val="center"/>
        <w:rPr>
          <w:highlight w:val="white"/>
        </w:rPr>
      </w:pPr>
    </w:p>
    <w:p w:rsidR="00A90415" w:rsidRDefault="0065588A">
      <w:pPr>
        <w:spacing w:before="0" w:after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 Перечень документов, прилагаемых к заявке на участие в конкурсе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4.1. К заявке на участие в конкурсе, прилагаются следующие документы: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документы</w:t>
      </w:r>
      <w:r>
        <w:rPr>
          <w:sz w:val="28"/>
          <w:szCs w:val="28"/>
          <w:highlight w:val="white"/>
        </w:rPr>
        <w:t xml:space="preserve">, подтверждающие полномочия лица на осуществление действий от имени заявителя, </w:t>
      </w:r>
      <w:r>
        <w:rPr>
          <w:rFonts w:cs="Times New Roman"/>
          <w:sz w:val="28"/>
          <w:szCs w:val="28"/>
          <w:highlight w:val="white"/>
        </w:rPr>
        <w:t>–</w:t>
      </w:r>
      <w:r>
        <w:rPr>
          <w:sz w:val="28"/>
          <w:szCs w:val="28"/>
          <w:highlight w:val="white"/>
        </w:rPr>
        <w:t xml:space="preserve"> в случае необходимости;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б) документы, подтверждающие наличие у заявителя права собственности или аренды на рыбоперерабатывающий завод, права на которые не зарегистрированы в Е</w:t>
      </w:r>
      <w:r>
        <w:rPr>
          <w:sz w:val="28"/>
          <w:szCs w:val="28"/>
          <w:highlight w:val="white"/>
        </w:rPr>
        <w:t>дином государственном реестре прав на недвижимое имущество и сделок с ним (в случае если такие права зарегистрированы в указанном реестре – сведения о рыбоперерабатывающем заводе). Договор аренды в отношении рыбоперерабатывающих заводов должен быть заключе</w:t>
      </w:r>
      <w:r>
        <w:rPr>
          <w:sz w:val="28"/>
          <w:szCs w:val="28"/>
          <w:highlight w:val="white"/>
        </w:rPr>
        <w:t xml:space="preserve">н на весь срок действия договора пользования рыболовным участком. </w:t>
      </w:r>
      <w:r>
        <w:rPr>
          <w:sz w:val="28"/>
          <w:szCs w:val="28"/>
          <w:highlight w:val="white"/>
          <w:lang w:eastAsia="ru-RU" w:bidi="ar-SA"/>
        </w:rPr>
        <w:t>У</w:t>
      </w:r>
      <w:r>
        <w:rPr>
          <w:sz w:val="28"/>
          <w:szCs w:val="28"/>
          <w:highlight w:val="white"/>
        </w:rPr>
        <w:t>казанные документы представляются в случае наличия у заявителя права собственности или аренды на рыбоперерабатывающий завод;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в) документы, подтверждающие внесение заявителем задатка.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4.2. К</w:t>
      </w:r>
      <w:r>
        <w:rPr>
          <w:sz w:val="28"/>
          <w:szCs w:val="28"/>
          <w:highlight w:val="white"/>
        </w:rPr>
        <w:t>омиссия в течение 1 рабочего дня со дня вскрытия конвертов с заявками и открытия доступа к заявкам обращается к организатору конкурса, который запрашивает посредством межведомственного запроса, в том числе в электронной форме с использованием единой систем</w:t>
      </w:r>
      <w:r>
        <w:rPr>
          <w:sz w:val="28"/>
          <w:szCs w:val="28"/>
          <w:highlight w:val="white"/>
        </w:rPr>
        <w:t>ы межведомственного электронного взаимодействия, в отношении заявителя: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а) сведения из Единого государственного реестра юридических лиц (Единого государственного реестра индивидуальных предпринимателей), сведения о средней численности работников, каждый из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зарегистрированные на территории которого расположен или к территории которого прилегает рыболовный участок – в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 Федеральной налоговой службе;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б) сведения, подтверждающие, что рыбоперерабатывающий завод расположен в зданиях, соответствующих санитарно-гигиеническим требованиям, – в Федеральной службе по надзору в сфере защиты прав потребителей и благополучия человека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в) сведения из Единого государственного реестра прав на недвижимое имущество и сделок с ним, подтверждающие право собственности или аренды на рыбоперерабатывающий завод (выданные не ранее чем за 90 дней до дня окончания подачи заявок), – в Федеральной сл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ужбе государственной регистрации, кадастра и картографии;</w:t>
      </w:r>
    </w:p>
    <w:p w:rsidR="00A90415" w:rsidRDefault="0065588A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г) копию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 (в случа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19" w:tooltip="consultantplus://offline/ref=F6EDC4CAD1DBF3089E6C51DBD53CAA334383824F6C200EBABCC903D06B3C5EH" w:history="1">
        <w:r>
          <w:rPr>
            <w:rStyle w:val="-"/>
            <w:rFonts w:eastAsia="Times New Roman" w:cs="Times New Roman"/>
            <w:color w:val="auto"/>
            <w:sz w:val="28"/>
            <w:szCs w:val="28"/>
            <w:highlight w:val="white"/>
            <w:u w:val="none"/>
            <w:lang w:eastAsia="ru-RU"/>
          </w:rPr>
          <w:t>законом</w:t>
        </w:r>
      </w:hyperlink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– в Федеральной антимонопольной службе;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д) сведения о среднесуточном объеме (в тоннах) п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роизводства заявителем рыбной продукции на рыбоперерабатывающем заводе за последние 4 года, предшествующие году проведения конкурса, сведения, подтверждающие виды производимой заявителем рыбной продукции, предусмотренные перечнем, утвержденным приказом Мин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истерством сельского хозяйства Российской Федерации от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21 декабря 2015 года № 651 «Об утверждении перечня видов рыбной и иной продукции из водных биологических ресурсов»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, на рыбоперерабатывающем заводе за последний год, предшествующий году проведения конку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рса (выписка из формы федерального статистического наблюдения за уловами водных биологических ресурсов, производством рыбной продукции из них), – в территориальном органе Федерального агентства по рыболовству.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4.3. Заявитель вправе по собственной инициатив</w:t>
      </w:r>
      <w:r>
        <w:rPr>
          <w:sz w:val="28"/>
          <w:szCs w:val="28"/>
          <w:highlight w:val="white"/>
        </w:rPr>
        <w:t>е представить в комиссию документы, указанные в пункте 4.2 настоящей конкурсной документации, полученные не ранее чем за 6 месяцев до размещения на официальном сайте извещения, либо их копии, заверенные в установленном законодательством Российской Федераци</w:t>
      </w:r>
      <w:r>
        <w:rPr>
          <w:sz w:val="28"/>
          <w:szCs w:val="28"/>
          <w:highlight w:val="white"/>
        </w:rPr>
        <w:t>и порядке, а также: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справку об исполнении налогоплательщиком обязанности по уплате налогов, сборов, страховых взносов, пеней и налоговых санкций, –</w:t>
      </w:r>
      <w:r>
        <w:rPr>
          <w:rFonts w:eastAsia="Times New Roman" w:cs="Times New Roman"/>
          <w:spacing w:val="2"/>
          <w:sz w:val="28"/>
          <w:szCs w:val="28"/>
          <w:highlight w:val="white"/>
          <w:lang w:eastAsia="ru-RU"/>
        </w:rPr>
        <w:t xml:space="preserve"> в Федеральной налоговой службе</w:t>
      </w:r>
      <w:r>
        <w:rPr>
          <w:sz w:val="28"/>
          <w:szCs w:val="28"/>
          <w:highlight w:val="white"/>
        </w:rPr>
        <w:t>;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pacing w:val="2"/>
          <w:sz w:val="28"/>
          <w:szCs w:val="28"/>
          <w:highlight w:val="white"/>
        </w:rPr>
        <w:t>информацию о балансовой стоимости активов по данным бухгалтерской отчетности</w:t>
      </w:r>
      <w:r>
        <w:rPr>
          <w:rFonts w:cs="Times New Roman"/>
          <w:spacing w:val="2"/>
          <w:sz w:val="28"/>
          <w:szCs w:val="28"/>
          <w:highlight w:val="white"/>
        </w:rPr>
        <w:t xml:space="preserve"> за последний отчетный период, - в произвольном виде.</w:t>
      </w:r>
    </w:p>
    <w:p w:rsidR="00A90415" w:rsidRDefault="00A90415">
      <w:pPr>
        <w:shd w:val="clear" w:color="auto" w:fill="FFFFFF"/>
        <w:spacing w:before="0" w:after="0"/>
        <w:ind w:firstLine="709"/>
        <w:jc w:val="both"/>
        <w:rPr>
          <w:rFonts w:eastAsia="Times New Roman" w:cs="Times New Roman"/>
          <w:sz w:val="28"/>
          <w:szCs w:val="28"/>
          <w:highlight w:val="white"/>
        </w:rPr>
      </w:pP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5. Порядок и срок отзыва заявок на участие в конкурсе и внесения в них изменений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5.1. Заявитель, подавший заявку, вправе изменить или отозвать заявку в любое время до окончания срока ее подачи.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5.2. Заявитель может </w:t>
      </w:r>
      <w:r>
        <w:rPr>
          <w:rFonts w:cs="Times New Roman"/>
          <w:sz w:val="28"/>
          <w:szCs w:val="28"/>
          <w:highlight w:val="white"/>
        </w:rPr>
        <w:t xml:space="preserve">до истечения установленного срока подачи заявок отозвать заявку, направив </w:t>
      </w:r>
      <w:r>
        <w:rPr>
          <w:rFonts w:cs="Times New Roman"/>
          <w:sz w:val="28"/>
          <w:szCs w:val="28"/>
          <w:highlight w:val="white"/>
          <w:lang w:eastAsia="ru-RU" w:bidi="ar-SA"/>
        </w:rPr>
        <w:t>в комиссию</w:t>
      </w:r>
      <w:r>
        <w:rPr>
          <w:rFonts w:cs="Times New Roman"/>
          <w:sz w:val="28"/>
          <w:szCs w:val="28"/>
          <w:highlight w:val="white"/>
        </w:rPr>
        <w:t xml:space="preserve"> уведомление в письменном виде или в форме электронного документа, подписанного электронной подписью в установленном порядке.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5.3. </w:t>
      </w:r>
      <w:r>
        <w:rPr>
          <w:rFonts w:cs="Times New Roman"/>
          <w:sz w:val="28"/>
          <w:szCs w:val="28"/>
          <w:highlight w:val="white"/>
          <w:lang w:eastAsia="ru-RU" w:bidi="ar-SA"/>
        </w:rPr>
        <w:t>У</w:t>
      </w:r>
      <w:r>
        <w:rPr>
          <w:rFonts w:cs="Times New Roman"/>
          <w:sz w:val="28"/>
          <w:szCs w:val="28"/>
          <w:highlight w:val="white"/>
        </w:rPr>
        <w:t>ведомление об отзыв</w:t>
      </w:r>
      <w:r>
        <w:rPr>
          <w:rFonts w:cs="Times New Roman"/>
          <w:sz w:val="28"/>
          <w:szCs w:val="28"/>
          <w:highlight w:val="white"/>
        </w:rPr>
        <w:t>е заявки предоставляется по форме, согласно приложения 4 к настоящей конкурсной документации,</w:t>
      </w:r>
      <w:r>
        <w:rPr>
          <w:rFonts w:cs="Times New Roman"/>
          <w:spacing w:val="2"/>
          <w:sz w:val="28"/>
          <w:szCs w:val="28"/>
          <w:highlight w:val="white"/>
        </w:rPr>
        <w:t xml:space="preserve"> с указанием регистрационного номера заявки, даты и времени представления заявки.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5.4. </w:t>
      </w:r>
      <w:r>
        <w:rPr>
          <w:rFonts w:cs="Times New Roman"/>
          <w:sz w:val="28"/>
          <w:szCs w:val="28"/>
          <w:highlight w:val="white"/>
        </w:rPr>
        <w:t>Изменения, вносимые в поданные заявки, должны быть оформлены в порядке, уста</w:t>
      </w:r>
      <w:r>
        <w:rPr>
          <w:rFonts w:cs="Times New Roman"/>
          <w:sz w:val="28"/>
          <w:szCs w:val="28"/>
          <w:highlight w:val="white"/>
        </w:rPr>
        <w:t>новленном для оформления заявок на участие в конкурсе в соответствии с пунктом 3.4 настоящей конкурсной документации.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На конверте с изменениями в заявку должна быть пометка «Внесение изменений в заявку на участие в конкурсе № _______ на право заключения до</w:t>
      </w:r>
      <w:r>
        <w:rPr>
          <w:rFonts w:cs="Times New Roman"/>
          <w:sz w:val="28"/>
          <w:szCs w:val="28"/>
          <w:highlight w:val="white"/>
        </w:rPr>
        <w:t xml:space="preserve">говора пользования рыболовным участком для осуществления промышленного рыболовства на водных объектах </w:t>
      </w:r>
      <w:r>
        <w:rPr>
          <w:sz w:val="28"/>
          <w:szCs w:val="28"/>
          <w:highlight w:val="white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–</w:t>
      </w:r>
      <w:r>
        <w:rPr>
          <w:sz w:val="28"/>
          <w:szCs w:val="28"/>
          <w:highlight w:val="white"/>
          <w:lang w:eastAsia="ru-RU" w:bidi="ar-SA"/>
        </w:rPr>
        <w:t xml:space="preserve"> Югры</w:t>
      </w:r>
      <w:r>
        <w:rPr>
          <w:rFonts w:cs="Times New Roman"/>
          <w:sz w:val="28"/>
          <w:szCs w:val="28"/>
          <w:highlight w:val="white"/>
        </w:rPr>
        <w:t xml:space="preserve"> по Лоту № _____, зарегистрированную за № ________ от «___»________ ____ г.», «НЕ ВСКРЫВАТЬ </w:t>
      </w:r>
      <w:bookmarkStart w:id="1" w:name="__DdeLink__223422_2750395868"/>
      <w:r>
        <w:rPr>
          <w:rFonts w:cs="Times New Roman"/>
          <w:sz w:val="28"/>
          <w:szCs w:val="28"/>
          <w:highlight w:val="white"/>
        </w:rPr>
        <w:t>ДО 10.00 часов 7 ав</w:t>
      </w:r>
      <w:r>
        <w:rPr>
          <w:rFonts w:cs="Times New Roman"/>
          <w:sz w:val="28"/>
          <w:szCs w:val="28"/>
          <w:highlight w:val="white"/>
        </w:rPr>
        <w:t xml:space="preserve">густа </w:t>
      </w:r>
      <w:r>
        <w:rPr>
          <w:rFonts w:eastAsia="Courier New" w:cs="Times New Roman"/>
          <w:sz w:val="28"/>
          <w:szCs w:val="28"/>
          <w:highlight w:val="white"/>
          <w:lang w:eastAsia="ar-SA"/>
        </w:rPr>
        <w:t>2024 года</w:t>
      </w:r>
      <w:bookmarkEnd w:id="1"/>
      <w:r>
        <w:rPr>
          <w:rFonts w:cs="Times New Roman"/>
          <w:sz w:val="28"/>
          <w:szCs w:val="28"/>
          <w:highlight w:val="white"/>
        </w:rPr>
        <w:t>».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5.5. Заявление об изменении заявки предоставляется по форме, согласно приложения 5 к настоящей конкурсной документации, с указанием регистрационного номера заявки, даты и времени представления заявки. В заявлении перечисляются все изменен</w:t>
      </w:r>
      <w:r>
        <w:rPr>
          <w:sz w:val="28"/>
          <w:szCs w:val="28"/>
          <w:highlight w:val="white"/>
        </w:rPr>
        <w:t>ия, вносимые в заявку, и прикладываются документы, подтверждающие вносимые изменения.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5.6. Изменения, внесённые в заявку, считаются неотъемлемой частью заявки.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pacing w:val="2"/>
          <w:sz w:val="28"/>
          <w:szCs w:val="28"/>
          <w:highlight w:val="white"/>
        </w:rPr>
        <w:t>5.7. 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причин.</w:t>
      </w:r>
    </w:p>
    <w:p w:rsidR="00A90415" w:rsidRDefault="00A90415">
      <w:pPr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  <w:highlight w:val="white"/>
        </w:rPr>
      </w:pP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6. Порядок предоставления разъяснений положений конкурсной документации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outlineLvl w:val="1"/>
        <w:rPr>
          <w:highlight w:val="white"/>
        </w:rPr>
      </w:pPr>
      <w:r>
        <w:rPr>
          <w:rFonts w:cs="Times New Roman"/>
          <w:spacing w:val="2"/>
          <w:sz w:val="28"/>
          <w:szCs w:val="28"/>
          <w:highlight w:val="white"/>
        </w:rPr>
        <w:t>6.1</w:t>
      </w:r>
      <w:r>
        <w:rPr>
          <w:rFonts w:cs="Times New Roman"/>
          <w:spacing w:val="2"/>
          <w:sz w:val="28"/>
          <w:szCs w:val="28"/>
          <w:highlight w:val="white"/>
        </w:rPr>
        <w:t>. Заявитель вправе направить в письменной форме (приложение 6 к конкурсной документации)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со дня поступлен</w:t>
      </w:r>
      <w:r>
        <w:rPr>
          <w:rFonts w:cs="Times New Roman"/>
          <w:spacing w:val="2"/>
          <w:sz w:val="28"/>
          <w:szCs w:val="28"/>
          <w:highlight w:val="white"/>
        </w:rPr>
        <w:t>ия указанного запроса организатор конкурса размещает разъяснения положений конкурсной документации на официальном сайте,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outlineLvl w:val="1"/>
        <w:rPr>
          <w:highlight w:val="white"/>
        </w:rPr>
      </w:pPr>
      <w:r>
        <w:rPr>
          <w:rFonts w:cs="Times New Roman"/>
          <w:spacing w:val="2"/>
          <w:sz w:val="28"/>
          <w:szCs w:val="28"/>
          <w:highlight w:val="white"/>
        </w:rPr>
        <w:t>6.2.</w:t>
      </w:r>
      <w:r>
        <w:rPr>
          <w:rFonts w:cs="Times New Roman"/>
          <w:spacing w:val="2"/>
          <w:sz w:val="28"/>
          <w:szCs w:val="28"/>
          <w:highlight w:val="white"/>
        </w:rPr>
        <w:t> Организатор конкурса по собственной инициативе или в соответствии с запросом заявителя вправе внести не позднее, чем за 15 рабочих дней до даты окончания подачи заявок изменения в конкурсную документацию исключительно уточняющего характера. Информация о с</w:t>
      </w:r>
      <w:r>
        <w:rPr>
          <w:rFonts w:cs="Times New Roman"/>
          <w:spacing w:val="2"/>
          <w:sz w:val="28"/>
          <w:szCs w:val="28"/>
          <w:highlight w:val="white"/>
        </w:rPr>
        <w:t>одержании внесенных изменений размещается на официальном сайте в течение одного рабочего дня с момента их внесения.</w:t>
      </w: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7. Порядок оценки и сопоставления заявок на участие в конкурсе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bCs/>
          <w:sz w:val="28"/>
          <w:szCs w:val="28"/>
          <w:highlight w:val="white"/>
        </w:rPr>
        <w:t xml:space="preserve">7.1. Комиссия осуществляет оценку и сопоставление заявок и прилагаемых к ним </w:t>
      </w:r>
      <w:r>
        <w:rPr>
          <w:bCs/>
          <w:sz w:val="28"/>
          <w:szCs w:val="28"/>
          <w:highlight w:val="white"/>
        </w:rPr>
        <w:t>документов</w:t>
      </w:r>
      <w:r>
        <w:rPr>
          <w:sz w:val="28"/>
          <w:szCs w:val="28"/>
          <w:highlight w:val="white"/>
        </w:rPr>
        <w:t>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7.2. Срок оценки и сопоставления заявок не может превышать 10 рабочих дней со дня подписания протокола рассмотрения заявок на участие в конкурсе.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rFonts w:eastAsia="Courier New" w:cs="Liberation Serif"/>
          <w:sz w:val="28"/>
          <w:szCs w:val="28"/>
          <w:highlight w:val="white"/>
          <w:lang w:eastAsia="ar-SA"/>
        </w:rPr>
        <w:t xml:space="preserve">Дата </w:t>
      </w:r>
      <w:r>
        <w:rPr>
          <w:sz w:val="28"/>
          <w:szCs w:val="28"/>
          <w:highlight w:val="white"/>
        </w:rPr>
        <w:t>оценки и сопоставления заявок не позднее 16 сентября 2024 года.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outlineLvl w:val="1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Подведение итогов конкурса со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 xml:space="preserve">стоится в 11 часов 00 минут (по местному времени) не позднее </w:t>
      </w:r>
      <w:r>
        <w:rPr>
          <w:rFonts w:cs="Times New Roman"/>
          <w:sz w:val="28"/>
          <w:szCs w:val="28"/>
          <w:highlight w:val="white"/>
        </w:rPr>
        <w:t>16 сентября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2024 года, по адресу: г. Ханты-Мансийск, ул. Рознина, д. 64, каб. 315 б.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rFonts w:eastAsia="Calibri" w:cs="Times New Roman"/>
          <w:sz w:val="28"/>
          <w:szCs w:val="28"/>
          <w:highlight w:val="white"/>
          <w:lang w:eastAsia="en-US" w:bidi="ar-SA"/>
        </w:rPr>
        <w:t>7.3. </w:t>
      </w:r>
      <w:r>
        <w:rPr>
          <w:sz w:val="28"/>
          <w:szCs w:val="28"/>
          <w:highlight w:val="white"/>
        </w:rPr>
        <w:t>Оценка и сопоставление заявок осуществляются комиссией в целях выявления лучших условий заключения догово</w:t>
      </w:r>
      <w:r>
        <w:rPr>
          <w:sz w:val="28"/>
          <w:szCs w:val="28"/>
          <w:highlight w:val="white"/>
        </w:rPr>
        <w:t xml:space="preserve">ра. 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7.4. Для определения лучших условий заключения договора комиссия оценивает и сопоставляет заявки в соответствии с критериями, указанными в пункте 2.6 настоящей конкурсной документации.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7.5. Оценка и сопоставление заявок осуществляется комиссией по каж</w:t>
      </w:r>
      <w:r>
        <w:rPr>
          <w:sz w:val="28"/>
          <w:szCs w:val="28"/>
          <w:highlight w:val="white"/>
        </w:rPr>
        <w:t>дому лоту отдельно в соответствии с критериями, их содержанием и значимостью в оценочных единицах, в следующем порядке: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а) величина, рассчитываемая по каждому из критериев оценки, содержащихся в заявке и прилагаемых к ней документах, определяется путем умн</w:t>
      </w:r>
      <w:r>
        <w:rPr>
          <w:sz w:val="28"/>
          <w:szCs w:val="28"/>
          <w:highlight w:val="white"/>
        </w:rPr>
        <w:t>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б) для каждой заявки</w:t>
      </w:r>
      <w:r>
        <w:rPr>
          <w:sz w:val="28"/>
          <w:szCs w:val="28"/>
          <w:highlight w:val="white"/>
        </w:rPr>
        <w:t xml:space="preserve"> величины, рассчитанные по всем критериям оценки, суммируются;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в) наилучшие условия заключения договора содержатся в заявке, которая в результате оценки набрала максимальное значение суммарной величины.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Удельный вес всех критериев оценки 1 лота должен составлять 100 процентов.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7.6. 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</w:t>
      </w:r>
      <w:r>
        <w:rPr>
          <w:sz w:val="28"/>
          <w:szCs w:val="28"/>
          <w:highlight w:val="white"/>
        </w:rPr>
        <w:t>ке, в которой содержатся лучшие условия, присваивается 1-й номер.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надлежащим образом ис</w:t>
      </w:r>
      <w:r>
        <w:rPr>
          <w:sz w:val="28"/>
          <w:szCs w:val="28"/>
          <w:highlight w:val="white"/>
        </w:rPr>
        <w:t xml:space="preserve">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промышленного рыболовства, а в случае отсутствия такого участника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–</w:t>
      </w:r>
      <w:r>
        <w:rPr>
          <w:sz w:val="28"/>
          <w:szCs w:val="28"/>
          <w:highlight w:val="white"/>
        </w:rPr>
        <w:t xml:space="preserve"> заявке тог</w:t>
      </w:r>
      <w:r>
        <w:rPr>
          <w:sz w:val="28"/>
          <w:szCs w:val="28"/>
          <w:highlight w:val="white"/>
        </w:rPr>
        <w:t>о участника конкурса, который подал заявку ранее других участников конкурса, заявки которых содержат такие же условия.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7.7. Победителем конкурса признается участник конкурса, который предложил лучшие условия заключения договора и заявке которого присвоен 1</w:t>
      </w:r>
      <w:r>
        <w:rPr>
          <w:sz w:val="28"/>
          <w:szCs w:val="28"/>
          <w:highlight w:val="white"/>
        </w:rPr>
        <w:t>-й номер.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7.8. Комиссия ведет протокол оценки и сопоставления заявок, в котором должны содержаться: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а) наименование, местоположение и границы рыболовного участка;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б) место, дата, время проведения оценки и сопоставления заявок;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в) список членов конкурсной к</w:t>
      </w:r>
      <w:r>
        <w:rPr>
          <w:sz w:val="28"/>
          <w:szCs w:val="28"/>
          <w:highlight w:val="white"/>
        </w:rPr>
        <w:t>омиссии - участников заседания;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г) наименования участников конкурса, заявки которых были рассмотрены, сведения об условиях, предложенных в заявках;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д) перечень критериев оценки с указанием их значений;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е) победитель конкурса с указанием его реквизитов;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ж) запись о присвоении заявкам порядковых номеров.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7.9. 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итогов конкурса. Указанный пр</w:t>
      </w:r>
      <w:r>
        <w:rPr>
          <w:sz w:val="28"/>
          <w:szCs w:val="28"/>
          <w:highlight w:val="white"/>
        </w:rPr>
        <w:t xml:space="preserve">отокол составляется в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трех</w:t>
      </w:r>
      <w:r>
        <w:rPr>
          <w:sz w:val="28"/>
          <w:szCs w:val="28"/>
          <w:highlight w:val="white"/>
        </w:rPr>
        <w:t xml:space="preserve"> экземплярах,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один</w:t>
      </w:r>
      <w:r>
        <w:rPr>
          <w:sz w:val="28"/>
          <w:szCs w:val="28"/>
          <w:highlight w:val="white"/>
        </w:rPr>
        <w:t xml:space="preserve"> экземпляр хранится у председателя комиссии, 2 экземпляра передаются организатору конкурса. 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7.10. Протокол оценки и сопоставления заявок размещается на официальном сайте в течение 5 рабочих дней после дня подпис</w:t>
      </w:r>
      <w:r>
        <w:rPr>
          <w:sz w:val="28"/>
          <w:szCs w:val="28"/>
          <w:highlight w:val="white"/>
        </w:rPr>
        <w:t>ания указанного протокола и доступен для ознакомления без взимания платы.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7.11. 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конкурса н</w:t>
      </w:r>
      <w:r>
        <w:rPr>
          <w:sz w:val="28"/>
          <w:szCs w:val="28"/>
          <w:highlight w:val="white"/>
        </w:rPr>
        <w:t>епосредственно или почтовым отправлением либо в электронной форме.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непосредственно или поч</w:t>
      </w:r>
      <w:r>
        <w:rPr>
          <w:sz w:val="28"/>
          <w:szCs w:val="28"/>
          <w:highlight w:val="white"/>
        </w:rPr>
        <w:t>товым отправлением либо в электронной форме и разместить их на официальном сайте.</w:t>
      </w:r>
    </w:p>
    <w:p w:rsidR="00A90415" w:rsidRDefault="0065588A">
      <w:pPr>
        <w:spacing w:before="0" w:after="0"/>
        <w:ind w:firstLine="709"/>
        <w:jc w:val="both"/>
        <w:outlineLvl w:val="1"/>
        <w:rPr>
          <w:highlight w:val="white"/>
        </w:rPr>
      </w:pPr>
      <w:r>
        <w:rPr>
          <w:sz w:val="28"/>
          <w:szCs w:val="28"/>
          <w:highlight w:val="white"/>
        </w:rPr>
        <w:t>7.12. 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A90415" w:rsidRDefault="00A90415">
      <w:pPr>
        <w:spacing w:before="0" w:after="0"/>
        <w:ind w:firstLine="709"/>
        <w:jc w:val="both"/>
        <w:outlineLvl w:val="1"/>
        <w:rPr>
          <w:sz w:val="28"/>
          <w:szCs w:val="28"/>
          <w:highlight w:val="white"/>
        </w:rPr>
      </w:pP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8. Срок, в течение которого победитель конку</w:t>
      </w:r>
      <w:r>
        <w:rPr>
          <w:sz w:val="28"/>
          <w:szCs w:val="28"/>
          <w:highlight w:val="white"/>
        </w:rPr>
        <w:t>рса, заявитель, подавший единственную заявку, должен представить организатору конкурса подписанный договор и документы, подтверждающие перечисление платы за предоставление в пользование рыболовного участка, а также реквизиты счета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8.1. Подготовку и заключе</w:t>
      </w:r>
      <w:r>
        <w:rPr>
          <w:sz w:val="28"/>
          <w:szCs w:val="28"/>
          <w:highlight w:val="white"/>
        </w:rPr>
        <w:t xml:space="preserve">ние договора осуществляет </w:t>
      </w:r>
      <w:r>
        <w:rPr>
          <w:rFonts w:cs="Calibri"/>
          <w:sz w:val="28"/>
          <w:szCs w:val="28"/>
          <w:highlight w:val="white"/>
        </w:rPr>
        <w:t>организатор конкурса в соответствии с формой, согласно приложения 7 к настоящей конкурсной документации.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cs="Calibri"/>
          <w:sz w:val="28"/>
          <w:szCs w:val="28"/>
          <w:highlight w:val="white"/>
        </w:rPr>
        <w:t>8.2. </w:t>
      </w:r>
      <w:r>
        <w:rPr>
          <w:sz w:val="28"/>
          <w:szCs w:val="28"/>
          <w:highlight w:val="white"/>
        </w:rPr>
        <w:t xml:space="preserve">Организатор конкурса в течение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одного</w:t>
      </w:r>
      <w:r>
        <w:rPr>
          <w:sz w:val="28"/>
          <w:szCs w:val="28"/>
          <w:highlight w:val="white"/>
        </w:rPr>
        <w:t xml:space="preserve"> рабочего дня с даты подписания протокола оценки и сопоставления заявок на участие </w:t>
      </w:r>
      <w:r>
        <w:rPr>
          <w:sz w:val="28"/>
          <w:szCs w:val="28"/>
          <w:highlight w:val="white"/>
        </w:rPr>
        <w:t xml:space="preserve">в конкурсе передает победителю конкурса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один</w:t>
      </w:r>
      <w:r>
        <w:rPr>
          <w:sz w:val="28"/>
          <w:szCs w:val="28"/>
          <w:highlight w:val="white"/>
        </w:rPr>
        <w:t xml:space="preserve"> экземпляр протокола и два экземпляра проекта договора для подписания.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8.3. Победитель конкурса в течение 10 рабочих дней со дня подписания протокола оценки и сопоставления заявок, либо протокола рассмотрения зая</w:t>
      </w:r>
      <w:r>
        <w:rPr>
          <w:sz w:val="28"/>
          <w:szCs w:val="28"/>
          <w:highlight w:val="white"/>
        </w:rPr>
        <w:t xml:space="preserve">вок, в случае если конкурс признан несостоявшимся по причине подачи единственной заявки либо признания участником конкурса только </w:t>
      </w:r>
      <w:r>
        <w:rPr>
          <w:rFonts w:eastAsia="Courier New" w:cs="Liberation Serif"/>
          <w:sz w:val="28"/>
          <w:szCs w:val="28"/>
          <w:highlight w:val="white"/>
          <w:lang w:eastAsia="ar-SA"/>
        </w:rPr>
        <w:t>одного</w:t>
      </w:r>
      <w:r>
        <w:rPr>
          <w:sz w:val="28"/>
          <w:szCs w:val="28"/>
          <w:highlight w:val="white"/>
        </w:rPr>
        <w:t xml:space="preserve"> заявителя, представляет организатору конкурса подписанный им договор и документы, подтверждающие перечисление доплаты (</w:t>
      </w:r>
      <w:r>
        <w:rPr>
          <w:sz w:val="28"/>
          <w:szCs w:val="28"/>
          <w:highlight w:val="white"/>
        </w:rPr>
        <w:t>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счет, указанный в пункте 2.10 настоящей конкурсной документации.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Организатор конкурса подписывает получен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ный от победителя конкурса договор в течение 10 рабочих дней со дня получения договора от победителя и перечисления доплаты, но не ранее чем через 10 дней со дня размещения информации о результатах конкурса на официальном сайте.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8.4. </w:t>
      </w:r>
      <w:r>
        <w:rPr>
          <w:sz w:val="28"/>
          <w:szCs w:val="28"/>
          <w:highlight w:val="white"/>
        </w:rPr>
        <w:t>Победитель конкурса, н</w:t>
      </w:r>
      <w:r>
        <w:rPr>
          <w:sz w:val="28"/>
          <w:szCs w:val="28"/>
          <w:highlight w:val="white"/>
        </w:rPr>
        <w:t>е предоставивший организатору конкурса в срок, предусмотренный пунктом 8.3 настоящей конкурсной документации, подписанный договор, проект которого передан ему в соответствии с пунктом 8.2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настоящей конкурсной документации, а также не передавший организатор</w:t>
      </w:r>
      <w:r>
        <w:rPr>
          <w:sz w:val="28"/>
          <w:szCs w:val="28"/>
          <w:highlight w:val="white"/>
        </w:rPr>
        <w:t xml:space="preserve">у конкурса документы, подтверждающие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бюджет, признается уклонившимся от заключения договора. </w:t>
      </w:r>
      <w:r>
        <w:rPr>
          <w:sz w:val="28"/>
          <w:szCs w:val="28"/>
          <w:highlight w:val="white"/>
        </w:rPr>
        <w:t>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 в соответствии с Правилами организации и проведения конкурса на право заключения договора о пред</w:t>
      </w:r>
      <w:r>
        <w:rPr>
          <w:sz w:val="28"/>
          <w:szCs w:val="28"/>
          <w:highlight w:val="white"/>
        </w:rPr>
        <w:t>оставлении рыболовного участка для осуществления промышленного рыболовства, утвержденными постановлением Правительства Российской Федерации от 14 апреля 2008 года № 264 «О проведении конкурса на право заключения договора о предоставлении рыболовного участк</w:t>
      </w:r>
      <w:r>
        <w:rPr>
          <w:sz w:val="28"/>
          <w:szCs w:val="28"/>
          <w:highlight w:val="white"/>
        </w:rPr>
        <w:t xml:space="preserve">а для осуществления промышленного рыболовства и заключении такого договора» (далее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–</w:t>
      </w:r>
      <w:r>
        <w:rPr>
          <w:sz w:val="28"/>
          <w:szCs w:val="28"/>
          <w:highlight w:val="white"/>
        </w:rPr>
        <w:t xml:space="preserve"> Правила).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</w:t>
      </w:r>
      <w:r>
        <w:rPr>
          <w:sz w:val="28"/>
          <w:szCs w:val="28"/>
          <w:highlight w:val="white"/>
        </w:rPr>
        <w:t>ся. Этот задаток перечисляется в федеральный бюджет в срок, предусмотренный пунктом 2.11 настоящей конкурсной документации.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случае уклонения участника конкурса, заявке которого присвоен 2-й номер, от заключения договора конкурс объявляется несостоявшимся, и в течение 6 месяцев с этой даты организатор конкурса проводит новый конкурс.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8.5. В случае если только один участник кон</w:t>
      </w:r>
      <w:r>
        <w:rPr>
          <w:sz w:val="28"/>
          <w:szCs w:val="28"/>
          <w:highlight w:val="white"/>
        </w:rPr>
        <w:t>курса допущен к участию в конкурсе, комиссия в течение 10 рабочих дней с даты подписания протокола рассмотрения заявок, предусмотренного Правилами, передает участнику конкурса проект договора. Участник конкурса вправе подписать договор в течение 10 рабочих</w:t>
      </w:r>
      <w:r>
        <w:rPr>
          <w:sz w:val="28"/>
          <w:szCs w:val="28"/>
          <w:highlight w:val="white"/>
        </w:rPr>
        <w:t xml:space="preserve"> дней с даты принятия решения комиссией. В тот же срок участник конкурса при подписании договора перечисляет доплату (разницы между задатком и размером платы за предоставление рыболовного участка), которую победитель конкурса обязан перечислить в федеральн</w:t>
      </w:r>
      <w:r>
        <w:rPr>
          <w:sz w:val="28"/>
          <w:szCs w:val="28"/>
          <w:highlight w:val="white"/>
        </w:rPr>
        <w:t xml:space="preserve">ый бюджет на счёт, указанный в пункте 2.10 настоящей конкурсной документации, и возвращает организатору конкурса подписанный договор с приложением к нему документов, подтверждающий доплату. Организатор конкурса подписывает договор в течение 10 дней с даты </w:t>
      </w:r>
      <w:r>
        <w:rPr>
          <w:sz w:val="28"/>
          <w:szCs w:val="28"/>
          <w:highlight w:val="white"/>
        </w:rPr>
        <w:t>получения договора и указанных документов, но не ранее чем через 10 дней со дня размещения протокола рассмотрения заявок на официальном сайте.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8.6. В случае уклонения одной из сторон от заключения договора другая сторона вправе обратиться в суд с иском о п</w:t>
      </w:r>
      <w:r>
        <w:rPr>
          <w:sz w:val="28"/>
          <w:szCs w:val="28"/>
          <w:highlight w:val="white"/>
        </w:rPr>
        <w:t>онуждении заключить договор, а также о возмещении убытков, причиненных уклонением от заключения договора.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8.7.  Банковские реквизиты счета, на который подлежит зачислению плата победителя конкурса и (или) участника конкурса, заявке которого присвоен 2-й но</w:t>
      </w:r>
      <w:r>
        <w:rPr>
          <w:sz w:val="28"/>
          <w:szCs w:val="28"/>
          <w:highlight w:val="white"/>
        </w:rPr>
        <w:t>мер за предоставление в пользование рыболовного участка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Наименование получателя: УФК по Ханты-Мансийскому автономному округу – Югре (Департамент промышленности Ханты-Мансийского автономного округа – Югры, л/с 04871</w:t>
      </w:r>
      <w:r>
        <w:rPr>
          <w:sz w:val="28"/>
          <w:szCs w:val="28"/>
          <w:highlight w:val="white"/>
          <w:lang w:val="en-US"/>
        </w:rPr>
        <w:t>D</w:t>
      </w:r>
      <w:r>
        <w:rPr>
          <w:sz w:val="28"/>
          <w:szCs w:val="28"/>
          <w:highlight w:val="white"/>
        </w:rPr>
        <w:t>91560)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Наименование банка: РКЦ Ханты-Манс</w:t>
      </w:r>
      <w:r>
        <w:rPr>
          <w:sz w:val="28"/>
          <w:szCs w:val="28"/>
          <w:highlight w:val="white"/>
        </w:rPr>
        <w:t>ийск//УФК по Ханты-Мансийскому автономному округу – Югре г. Ханты-Мансийск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Номер счета получателя (номер казначейского счета):03100643000000018700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Банковский счет, водящий в состав единого казначейского счета (ЕКС):40102810245370000007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БИК: 007162163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ИНН: </w:t>
      </w:r>
      <w:r>
        <w:rPr>
          <w:sz w:val="28"/>
          <w:szCs w:val="28"/>
          <w:highlight w:val="white"/>
        </w:rPr>
        <w:t>8601063930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КПП: 860101001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ОКТМО: 71871000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КБК: 076 1 12 06010 01 6000 120</w:t>
      </w:r>
    </w:p>
    <w:p w:rsidR="00A90415" w:rsidRDefault="0065588A">
      <w:pPr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Назначение платежа: «Плата за предоставление в пользование рыболовного участка по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конкурсу №14/2024</w:t>
      </w:r>
      <w:r>
        <w:rPr>
          <w:sz w:val="28"/>
          <w:szCs w:val="28"/>
          <w:highlight w:val="white"/>
        </w:rPr>
        <w:t>, Лот № ______.».</w:t>
      </w:r>
    </w:p>
    <w:p w:rsidR="00A90415" w:rsidRDefault="00A90415">
      <w:pPr>
        <w:spacing w:before="0" w:after="0"/>
        <w:ind w:firstLine="709"/>
        <w:jc w:val="both"/>
        <w:rPr>
          <w:sz w:val="28"/>
          <w:szCs w:val="28"/>
          <w:highlight w:val="white"/>
        </w:rPr>
      </w:pP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9. Основания для отказа в допуске к участию в конкурсе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9.1. Основанием для отказа в допуске к участию в конкурсе является: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а) непредставление заявителем предусмотренных разделами 3 и 4 настоящей конкурсной документации документов и информации либо наличие в них недостоверных сведений;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б) несоответствие заявите</w:t>
      </w:r>
      <w:r>
        <w:rPr>
          <w:sz w:val="28"/>
          <w:szCs w:val="28"/>
          <w:highlight w:val="white"/>
        </w:rPr>
        <w:t>ля требованиям, предусмотренным пунктом 2.5 настоящей конкурсной документации;</w:t>
      </w:r>
    </w:p>
    <w:p w:rsidR="00A90415" w:rsidRDefault="0065588A">
      <w:pPr>
        <w:shd w:val="clear" w:color="auto" w:fill="FFFFFF"/>
        <w:spacing w:before="0" w:after="0"/>
        <w:ind w:firstLine="709"/>
        <w:jc w:val="both"/>
        <w:rPr>
          <w:highlight w:val="white"/>
        </w:rPr>
      </w:pPr>
      <w:r>
        <w:rPr>
          <w:rFonts w:cs="Times New Roman"/>
          <w:spacing w:val="2"/>
          <w:sz w:val="28"/>
          <w:szCs w:val="28"/>
          <w:highlight w:val="white"/>
        </w:rPr>
        <w:t>в) несоответствие заявки и прилагаемых к ней документов требованиям, предусмотренным разделами 3 и 4 настоящей конкурсной документации.</w:t>
      </w:r>
    </w:p>
    <w:p w:rsidR="00A90415" w:rsidRDefault="00A90415">
      <w:pPr>
        <w:shd w:val="clear" w:color="auto" w:fill="FFFFFF"/>
        <w:spacing w:before="0" w:after="0"/>
        <w:ind w:firstLine="709"/>
        <w:jc w:val="both"/>
        <w:rPr>
          <w:rFonts w:cs="Times New Roman"/>
          <w:spacing w:val="2"/>
          <w:sz w:val="28"/>
          <w:szCs w:val="28"/>
          <w:highlight w:val="white"/>
        </w:rPr>
      </w:pPr>
    </w:p>
    <w:p w:rsidR="00A90415" w:rsidRDefault="0065588A">
      <w:pPr>
        <w:pStyle w:val="aff6"/>
        <w:tabs>
          <w:tab w:val="left" w:pos="142"/>
          <w:tab w:val="left" w:pos="1418"/>
        </w:tabs>
        <w:ind w:left="0"/>
        <w:jc w:val="center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>10. Перечень рыболовных участков</w:t>
      </w:r>
    </w:p>
    <w:p w:rsidR="00A90415" w:rsidRDefault="0065588A">
      <w:pPr>
        <w:shd w:val="clear" w:color="auto" w:fill="FFFFFF"/>
        <w:tabs>
          <w:tab w:val="left" w:pos="142"/>
          <w:tab w:val="left" w:pos="1418"/>
        </w:tabs>
        <w:spacing w:before="0" w:after="0"/>
        <w:ind w:firstLine="680"/>
        <w:jc w:val="both"/>
        <w:rPr>
          <w:highlight w:val="white"/>
        </w:rPr>
        <w:sectPr w:rsidR="00A90415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276" w:bottom="1134" w:left="1559" w:header="0" w:footer="0" w:gutter="0"/>
          <w:cols w:space="1701"/>
          <w:titlePg/>
          <w:docGrid w:linePitch="360"/>
        </w:sectPr>
      </w:pPr>
      <w:r>
        <w:rPr>
          <w:rFonts w:cs="Times New Roman"/>
          <w:spacing w:val="2"/>
          <w:sz w:val="28"/>
          <w:szCs w:val="28"/>
          <w:highlight w:val="white"/>
        </w:rPr>
        <w:t xml:space="preserve">10.1. Перечень рыболовных участков </w:t>
      </w:r>
      <w:r>
        <w:rPr>
          <w:rFonts w:eastAsia="Calibri" w:cs="Times New Roman"/>
          <w:spacing w:val="2"/>
          <w:sz w:val="28"/>
          <w:szCs w:val="28"/>
          <w:highlight w:val="white"/>
          <w:lang w:eastAsia="en-US" w:bidi="ar-SA"/>
        </w:rPr>
        <w:t xml:space="preserve">Ханты-Мансийского автономного округа </w:t>
      </w:r>
      <w:r>
        <w:rPr>
          <w:rFonts w:eastAsia="Times New Roman" w:cs="Times New Roman"/>
          <w:spacing w:val="2"/>
          <w:sz w:val="28"/>
          <w:szCs w:val="28"/>
          <w:highlight w:val="white"/>
          <w:lang w:eastAsia="ru-RU" w:bidi="ar-SA"/>
        </w:rPr>
        <w:t>–</w:t>
      </w:r>
      <w:r>
        <w:rPr>
          <w:rFonts w:eastAsia="Calibri" w:cs="Times New Roman"/>
          <w:spacing w:val="2"/>
          <w:sz w:val="28"/>
          <w:szCs w:val="28"/>
          <w:highlight w:val="white"/>
          <w:lang w:eastAsia="en-US" w:bidi="ar-SA"/>
        </w:rPr>
        <w:t xml:space="preserve"> Югры</w:t>
      </w:r>
      <w:r>
        <w:rPr>
          <w:rFonts w:cs="Times New Roman"/>
          <w:spacing w:val="2"/>
          <w:sz w:val="28"/>
          <w:szCs w:val="28"/>
          <w:highlight w:val="white"/>
        </w:rPr>
        <w:t>, предназначенных для осуществления промышленного рыболовства участвую</w:t>
      </w:r>
      <w:r>
        <w:rPr>
          <w:rFonts w:cs="Times New Roman"/>
          <w:spacing w:val="2"/>
          <w:sz w:val="28"/>
          <w:szCs w:val="28"/>
          <w:highlight w:val="white"/>
        </w:rPr>
        <w:t>щих в конкурсе указан в приложении 1 к настоящей конкурсной документации.</w:t>
      </w:r>
    </w:p>
    <w:p w:rsidR="00A90415" w:rsidRDefault="00A90415">
      <w:pPr>
        <w:spacing w:before="0" w:after="0"/>
        <w:contextualSpacing/>
        <w:rPr>
          <w:highlight w:val="white"/>
        </w:rPr>
      </w:pPr>
    </w:p>
    <w:p w:rsidR="00A90415" w:rsidRDefault="0065588A">
      <w:pPr>
        <w:spacing w:before="0" w:after="0"/>
        <w:contextualSpacing/>
        <w:jc w:val="right"/>
        <w:rPr>
          <w:highlight w:val="white"/>
        </w:rPr>
      </w:pPr>
      <w:r>
        <w:rPr>
          <w:highlight w:val="white"/>
        </w:rPr>
        <w:t xml:space="preserve">Приложение </w:t>
      </w:r>
      <w:r>
        <w:rPr>
          <w:highlight w:val="white"/>
          <w:lang w:eastAsia="ru-RU" w:bidi="ar-SA"/>
        </w:rPr>
        <w:t>1</w:t>
      </w:r>
    </w:p>
    <w:p w:rsidR="00A90415" w:rsidRDefault="0065588A">
      <w:pPr>
        <w:spacing w:before="0" w:after="0"/>
        <w:jc w:val="right"/>
        <w:rPr>
          <w:highlight w:val="white"/>
        </w:rPr>
      </w:pPr>
      <w:r>
        <w:rPr>
          <w:highlight w:val="white"/>
        </w:rPr>
        <w:t>к конкурсной документации</w:t>
      </w: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65588A">
      <w:pPr>
        <w:shd w:val="clear" w:color="auto" w:fill="FFFFFF"/>
        <w:ind w:firstLine="540"/>
        <w:jc w:val="center"/>
        <w:rPr>
          <w:highlight w:val="white"/>
        </w:rPr>
      </w:pPr>
      <w:r>
        <w:rPr>
          <w:highlight w:val="white"/>
          <w:lang w:eastAsia="ru-RU" w:bidi="ar-SA"/>
        </w:rPr>
        <w:t>Перечень</w:t>
      </w:r>
      <w:r>
        <w:rPr>
          <w:highlight w:val="white"/>
        </w:rPr>
        <w:t xml:space="preserve"> рыболовных участков </w:t>
      </w:r>
      <w:r>
        <w:rPr>
          <w:rFonts w:eastAsia="Calibri"/>
          <w:highlight w:val="white"/>
          <w:lang w:eastAsia="en-US" w:bidi="ar-SA"/>
        </w:rPr>
        <w:t>Ханты-Мансийского автономного округа - Югры</w:t>
      </w:r>
      <w:r>
        <w:rPr>
          <w:highlight w:val="white"/>
        </w:rPr>
        <w:t xml:space="preserve">, предназначенных для осуществления промышленного рыболовства </w:t>
      </w:r>
    </w:p>
    <w:p w:rsidR="00A90415" w:rsidRDefault="00A90415">
      <w:pPr>
        <w:spacing w:before="0" w:after="0"/>
        <w:ind w:firstLine="709"/>
        <w:contextualSpacing/>
        <w:jc w:val="right"/>
        <w:rPr>
          <w:highlight w:val="white"/>
        </w:rPr>
      </w:pPr>
    </w:p>
    <w:tbl>
      <w:tblPr>
        <w:tblW w:w="1597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73"/>
        <w:gridCol w:w="1412"/>
        <w:gridCol w:w="1262"/>
        <w:gridCol w:w="1897"/>
        <w:gridCol w:w="965"/>
        <w:gridCol w:w="965"/>
        <w:gridCol w:w="1100"/>
        <w:gridCol w:w="1384"/>
        <w:gridCol w:w="1548"/>
        <w:gridCol w:w="1464"/>
        <w:gridCol w:w="10"/>
        <w:gridCol w:w="1888"/>
        <w:gridCol w:w="7"/>
        <w:gridCol w:w="1501"/>
      </w:tblGrid>
      <w:tr w:rsidR="00A90415">
        <w:trPr>
          <w:trHeight w:val="107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eastAsia="en-US"/>
              </w:rPr>
              <w:t>№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eastAsia="en-US"/>
              </w:rPr>
              <w:t>лота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Наименование водоема, на котором сформирован рыболовный участок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Протяженность (м), площадь (га)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Границы и параметры участка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ourier New" w:cs="Times New Roman"/>
                <w:sz w:val="19"/>
                <w:szCs w:val="19"/>
                <w:lang w:eastAsia="en-US"/>
              </w:rPr>
              <w:t>Административный район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eastAsia="en-US"/>
              </w:rPr>
              <w:t>Водные биологические ресурсы, которые обитают в границах рыболовного участка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eastAsia="en-US"/>
              </w:rPr>
              <w:t>Цели использования рыболовного участка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  <w:highlight w:val="white"/>
              </w:rPr>
            </w:pPr>
            <w:r>
              <w:rPr>
                <w:rFonts w:eastAsia="Courier New" w:cs="Times New Roman"/>
                <w:sz w:val="19"/>
                <w:szCs w:val="19"/>
                <w:highlight w:val="white"/>
                <w:lang w:eastAsia="en-US"/>
              </w:rPr>
              <w:t>О</w:t>
            </w:r>
            <w:r>
              <w:rPr>
                <w:rFonts w:cs="Times New Roman"/>
                <w:sz w:val="19"/>
                <w:szCs w:val="19"/>
                <w:highlight w:val="white"/>
                <w:lang w:eastAsia="en-US"/>
              </w:rPr>
              <w:t>граничения, связанные с использованием рыболовного участка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ind w:right="-74"/>
              <w:contextualSpacing/>
              <w:jc w:val="center"/>
              <w:rPr>
                <w:rFonts w:cs="Times New Roman"/>
                <w:sz w:val="19"/>
                <w:szCs w:val="19"/>
                <w:highlight w:val="white"/>
              </w:rPr>
            </w:pPr>
            <w:r>
              <w:rPr>
                <w:rFonts w:cs="Times New Roman"/>
                <w:sz w:val="19"/>
                <w:szCs w:val="19"/>
                <w:highlight w:val="white"/>
              </w:rPr>
              <w:t>Доля рыболовного участка в общем количестве рыболовных участков расположенных на территории муниципального образования, %</w:t>
            </w:r>
          </w:p>
        </w:tc>
      </w:tr>
      <w:tr w:rsidR="00A90415">
        <w:trPr>
          <w:trHeight w:val="218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415" w:rsidRDefault="0065588A">
            <w:pPr>
              <w:pStyle w:val="af7"/>
              <w:jc w:val="left"/>
              <w:rPr>
                <w:rFonts w:ascii="Liberation Serif" w:hAnsi="Liberation Serif"/>
                <w:color w:val="000000"/>
                <w:sz w:val="22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2"/>
                <w:highlight w:val="white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Суша не входит в границы рыболовного участка</w:t>
            </w:r>
          </w:p>
          <w:p w:rsidR="00A90415" w:rsidRDefault="00A90415"/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Описание границ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Географические координаты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</w:pPr>
            <w:r>
              <w:rPr>
                <w:rFonts w:cs="Times New Roman"/>
                <w:sz w:val="19"/>
                <w:szCs w:val="19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eastAsia="en-US"/>
              </w:rPr>
              <w:t>виды водных биологических ресурсов, общий допустимый улов которых не устанавливается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</w:p>
        </w:tc>
      </w:tr>
      <w:tr w:rsidR="00A90415">
        <w:trPr>
          <w:trHeight w:val="12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90415" w:rsidRDefault="00A90415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В.Д.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С.Ш.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A90415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A90415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</w:p>
        </w:tc>
      </w:tr>
      <w:tr w:rsidR="00A904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Liberation Serif" w:cs="Times New Roman"/>
                <w:color w:val="000000"/>
                <w:sz w:val="19"/>
                <w:szCs w:val="19"/>
              </w:rPr>
              <w:t xml:space="preserve">Озеро Винтинтур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Liberation Serif" w:cs="Times New Roman"/>
                <w:color w:val="000000"/>
                <w:sz w:val="19"/>
                <w:szCs w:val="19"/>
              </w:rPr>
              <w:t>263 га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pStyle w:val="af7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Liberation Serif" w:cs="Times New Roman"/>
                <w:color w:val="000000"/>
                <w:sz w:val="19"/>
                <w:szCs w:val="19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Суша не входит в границы рыболовного участка</w:t>
            </w:r>
          </w:p>
          <w:p w:rsidR="00A90415" w:rsidRDefault="00A90415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66°15'47''</w:t>
            </w:r>
          </w:p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66°17'21''</w:t>
            </w:r>
          </w:p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66°17'4</w:t>
            </w:r>
            <w:r>
              <w:rPr>
                <w:rFonts w:cs="Times New Roman"/>
                <w:sz w:val="19"/>
                <w:szCs w:val="19"/>
              </w:rPr>
              <w:t>9''</w:t>
            </w:r>
          </w:p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66°16'50''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59°50'03''</w:t>
            </w:r>
          </w:p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59°50'49''</w:t>
            </w:r>
          </w:p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59°50'06''</w:t>
            </w:r>
          </w:p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59°49'50''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Liberation Serif" w:cs="Times New Roman"/>
                <w:color w:val="000000"/>
                <w:sz w:val="19"/>
                <w:szCs w:val="19"/>
              </w:rPr>
              <w:t>Озеро Волктайтур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Liberation Serif" w:cs="Times New Roman"/>
                <w:color w:val="000000"/>
                <w:sz w:val="19"/>
                <w:szCs w:val="19"/>
              </w:rPr>
              <w:t>1 623 га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Liberation Serif" w:cs="Times New Roman"/>
                <w:color w:val="000000"/>
                <w:sz w:val="19"/>
                <w:szCs w:val="19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Суша не входит в границы рыболовного участка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66°18'44''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66°17'37''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66°16'29</w:t>
            </w: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66°21'05''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66°19'39''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59°52'51''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59°54'24''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59°56'02''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59°55'04''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59°52'38''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Озеро Вещатур (Вишья-Тур)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647 га</w:t>
            </w:r>
          </w:p>
          <w:p w:rsidR="00A90415" w:rsidRDefault="00A90415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Суша не входит в границы рыболовного участка</w:t>
            </w:r>
          </w:p>
          <w:p w:rsidR="00A90415" w:rsidRDefault="00A90415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66°11'30''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66°12'20''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66°14'5</w:t>
            </w: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3''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66°14'09''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59°56'05''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59°56'58''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59°56'33''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59°55'46''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Озеро Ингатья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409  га</w:t>
            </w:r>
          </w:p>
          <w:p w:rsidR="00A90415" w:rsidRDefault="00A90415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Границы рыболовного у</w:t>
            </w: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Пара точек 3-4 соединена между собой прямой линией. Суша не входит в границы рыболовного участка</w:t>
            </w:r>
          </w:p>
          <w:p w:rsidR="00A90415" w:rsidRDefault="00A90415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65°56'17''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65°53'59''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65°53'37''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65°53'38''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60°03'24''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60°03'58''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60°03'12''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60°03'11''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Река Ингатья</w:t>
            </w:r>
          </w:p>
          <w:p w:rsidR="00A90415" w:rsidRDefault="00A90415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2 500  м, 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3 га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Границы рыболовного участка с</w:t>
            </w: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 xml:space="preserve">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 границы рыболовного участка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65°52'39''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65°52'40''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65°52'20''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65°52'25''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60°03'10''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60°03'10''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60°02'09''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60°02'09'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Озеро Карье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92 га</w:t>
            </w:r>
          </w:p>
          <w:p w:rsidR="00A90415" w:rsidRDefault="00A90415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Суша не входит в границы рыболовного участка</w:t>
            </w:r>
          </w:p>
          <w:p w:rsidR="00A90415" w:rsidRDefault="00A90415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65°04'23''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65°05'04''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65°05'3</w:t>
            </w: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65°05'12''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60°20'37''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60°21'00''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60°20'46''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60°20'24''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 xml:space="preserve">Озеро Колхнаптур (Хохнань-Тур)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228 га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</w:t>
            </w: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 xml:space="preserve"> границы рыболовного участка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66°27'24''</w:t>
            </w:r>
          </w:p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66°27'22''</w:t>
            </w:r>
          </w:p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66°26'47''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66°26'48''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59°56'05''</w:t>
            </w:r>
          </w:p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59°56'05''</w:t>
            </w:r>
          </w:p>
          <w:p w:rsidR="00A90415" w:rsidRDefault="006558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59°56'59''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59°57'00''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Озеро Лячттур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925 </w:t>
            </w:r>
            <w:r>
              <w:rPr>
                <w:rFonts w:cs="Times New Roman"/>
                <w:color w:val="000000"/>
                <w:sz w:val="19"/>
                <w:szCs w:val="19"/>
              </w:rPr>
              <w:t>га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Границы рыболовного участка сформированы пос</w:t>
            </w:r>
            <w:r>
              <w:rPr>
                <w:rFonts w:cs="Times New Roman"/>
                <w:color w:val="000000"/>
                <w:sz w:val="19"/>
                <w:szCs w:val="19"/>
              </w:rPr>
              <w:t>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3-4; 5-6; 7-8; 9-10 соединены между собой прямыми линиями. Суша не входит в границы рыболовного участка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66°12'51''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66°12'53''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66°17'54''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66°17'53''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66°18'04''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66°18'04''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66°17'28''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66°17'24''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66°16'24''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66°16'23''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59°59'39''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59°59'42''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60°01'06''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60°01'05''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59°59'59''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59°59'57''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59°59'31''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59°59'30''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59°59'19''</w:t>
            </w:r>
          </w:p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59°59'19''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contextualSpacing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eastAsia="Calibri" w:cs="Times New Roman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Река Ленгурья 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16 200 м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22 га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3-4, 5-6, 7-8 соединены между собой прямыми линиями. Суша н</w:t>
            </w:r>
            <w:r>
              <w:rPr>
                <w:rFonts w:cs="Times New Roman"/>
                <w:color w:val="000000"/>
                <w:sz w:val="19"/>
                <w:szCs w:val="19"/>
              </w:rPr>
              <w:t>е входит в границы рыболовного участка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66°09'55''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66°10'00''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66°10'09''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66°10'10''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66°15'22''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66°15'23''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66°16'14''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66°16'15''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60°07'32''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60°07'32''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60°06'37''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60°06'35''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60°01'57''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60°01'56''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60°01'46''</w:t>
            </w:r>
          </w:p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60°01'47''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</w:t>
            </w: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 xml:space="preserve">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1</w:t>
            </w:r>
            <w:r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Озеро Лехт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67 га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Суша не входит в границы рыболовного участка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65°26'05''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65°26'22''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65°27'06</w:t>
            </w:r>
            <w:r>
              <w:rPr>
                <w:rFonts w:cs="Times New Roman"/>
                <w:color w:val="000000"/>
                <w:sz w:val="19"/>
                <w:szCs w:val="19"/>
              </w:rPr>
              <w:t>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65°26'53''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60°21'04''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60°21'24''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60°21'16''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60°20'58''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1</w:t>
            </w: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Протока Малый Кисарь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3 680 м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 га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границы рыболовного участка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65°41'20''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65°41'21''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65°41'27''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65°41'27''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59°55'58''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59°55'57''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59°54'36''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59°54'37''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  <w:tr w:rsidR="00A90415"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1</w:t>
            </w: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Река Еремкина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b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1 200 м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 га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 границы рыболовного участка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66°21'24''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66°21'23''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66°22'07''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66°22'08''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59°33'43''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59°33'43''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59°34'17''</w:t>
            </w:r>
          </w:p>
          <w:p w:rsidR="00A90415" w:rsidRDefault="0065588A">
            <w:pPr>
              <w:pStyle w:val="af7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59°34'17''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pStyle w:val="af7"/>
              <w:shd w:val="clear" w:color="auto" w:fill="FFFFFF"/>
              <w:spacing w:before="0" w:after="0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>Кондинский</w:t>
            </w:r>
            <w:r>
              <w:rPr>
                <w:rFonts w:cs="Times New Roman"/>
                <w:color w:val="000000"/>
                <w:sz w:val="19"/>
                <w:szCs w:val="19"/>
                <w:lang w:eastAsia="en-US" w:bidi="ar-SA"/>
              </w:rPr>
              <w:t xml:space="preserve"> район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hd w:val="clear" w:color="auto" w:fill="FFFFFF"/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налим, щука, язь, лещ, судак, карась, окунь пресноводный, плотва, ерш пресноводный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, елец </w:t>
            </w:r>
            <w:r>
              <w:rPr>
                <w:rFonts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lang w:eastAsia="ru-RU" w:bidi="ar-SA"/>
              </w:rPr>
              <w:t>промышленное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90415" w:rsidRDefault="0065588A">
            <w:pPr>
              <w:spacing w:before="0" w:after="0"/>
              <w:jc w:val="center"/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</w:pPr>
            <w:r>
              <w:rPr>
                <w:rFonts w:cs="Times New Roman"/>
                <w:color w:val="000000"/>
                <w:sz w:val="19"/>
                <w:szCs w:val="19"/>
                <w:highlight w:val="white"/>
                <w:lang w:eastAsia="ru-RU" w:bidi="ar-SA"/>
              </w:rPr>
              <w:t>0,8</w:t>
            </w:r>
          </w:p>
        </w:tc>
      </w:tr>
    </w:tbl>
    <w:p w:rsidR="00A90415" w:rsidRDefault="00A90415">
      <w:pPr>
        <w:sectPr w:rsidR="00A90415">
          <w:headerReference w:type="default" r:id="rId24"/>
          <w:footerReference w:type="default" r:id="rId25"/>
          <w:pgSz w:w="16838" w:h="11906" w:orient="landscape"/>
          <w:pgMar w:top="284" w:right="1134" w:bottom="1134" w:left="1134" w:header="0" w:footer="0" w:gutter="0"/>
          <w:cols w:space="1701"/>
          <w:docGrid w:linePitch="360"/>
        </w:sectPr>
      </w:pPr>
    </w:p>
    <w:p w:rsidR="00A90415" w:rsidRDefault="0065588A">
      <w:pPr>
        <w:spacing w:before="0" w:after="0"/>
        <w:ind w:firstLine="709"/>
        <w:contextualSpacing/>
        <w:jc w:val="right"/>
        <w:rPr>
          <w:highlight w:val="white"/>
        </w:rPr>
      </w:pPr>
      <w:r>
        <w:rPr>
          <w:bCs/>
          <w:highlight w:val="white"/>
        </w:rPr>
        <w:t>Приложение 2</w:t>
      </w:r>
    </w:p>
    <w:p w:rsidR="00A90415" w:rsidRDefault="0065588A">
      <w:pPr>
        <w:spacing w:before="0" w:after="0"/>
        <w:ind w:firstLine="709"/>
        <w:jc w:val="right"/>
        <w:rPr>
          <w:highlight w:val="white"/>
        </w:rPr>
      </w:pPr>
      <w:r>
        <w:rPr>
          <w:highlight w:val="white"/>
        </w:rPr>
        <w:t>к конкурсной документации</w:t>
      </w:r>
    </w:p>
    <w:p w:rsidR="00A90415" w:rsidRDefault="00A90415">
      <w:pPr>
        <w:jc w:val="center"/>
        <w:rPr>
          <w:b/>
          <w:bCs/>
          <w:sz w:val="26"/>
          <w:szCs w:val="26"/>
          <w:highlight w:val="white"/>
        </w:rPr>
      </w:pP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highlight w:val="white"/>
        </w:rPr>
        <w:t>Заявка на участие в конкурсе № 14/2024</w:t>
      </w:r>
    </w:p>
    <w:p w:rsidR="00A90415" w:rsidRDefault="0065588A">
      <w:pPr>
        <w:spacing w:before="0" w:after="0"/>
        <w:jc w:val="center"/>
        <w:rPr>
          <w:highlight w:val="white"/>
        </w:rPr>
      </w:pPr>
      <w:r>
        <w:rPr>
          <w:highlight w:val="white"/>
        </w:rPr>
        <w:t xml:space="preserve">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Symbol" w:cs="Times New Roman"/>
          <w:highlight w:val="white"/>
          <w:lang w:eastAsia="ru-RU" w:bidi="ar-SA"/>
        </w:rPr>
        <w:t>Ханты-Мансийского автономного округа </w:t>
      </w:r>
      <w:r>
        <w:rPr>
          <w:rFonts w:eastAsia="Symbol" w:cs="Times New Roman"/>
          <w:bCs/>
          <w:highlight w:val="white"/>
          <w:lang w:bidi="ar-SA"/>
        </w:rPr>
        <w:t>– </w:t>
      </w:r>
      <w:r>
        <w:rPr>
          <w:rFonts w:eastAsia="Symbol" w:cs="Times New Roman"/>
          <w:highlight w:val="white"/>
          <w:lang w:eastAsia="ru-RU" w:bidi="ar-SA"/>
        </w:rPr>
        <w:t>Югры</w:t>
      </w:r>
    </w:p>
    <w:p w:rsidR="00A90415" w:rsidRDefault="0065588A">
      <w:pPr>
        <w:ind w:left="567" w:right="6661"/>
        <w:rPr>
          <w:highlight w:val="white"/>
        </w:rPr>
      </w:pPr>
      <w:r>
        <w:rPr>
          <w:highlight w:val="white"/>
        </w:rPr>
        <w:t xml:space="preserve">1. Лот №  </w:t>
      </w:r>
    </w:p>
    <w:p w:rsidR="00A90415" w:rsidRDefault="00A90415">
      <w:pPr>
        <w:pBdr>
          <w:top w:val="single" w:sz="4" w:space="1" w:color="000000"/>
        </w:pBdr>
        <w:ind w:left="1588" w:right="6662"/>
        <w:rPr>
          <w:sz w:val="2"/>
          <w:szCs w:val="2"/>
          <w:highlight w:val="white"/>
        </w:rPr>
      </w:pPr>
    </w:p>
    <w:p w:rsidR="00A90415" w:rsidRDefault="0065588A">
      <w:pPr>
        <w:spacing w:before="0" w:after="120"/>
        <w:ind w:firstLine="567"/>
        <w:jc w:val="both"/>
        <w:rPr>
          <w:highlight w:val="white"/>
        </w:rPr>
      </w:pPr>
      <w:r>
        <w:rPr>
          <w:highlight w:val="white"/>
        </w:rPr>
        <w:t>2. Заявитель:</w:t>
      </w:r>
    </w:p>
    <w:tbl>
      <w:tblPr>
        <w:tblW w:w="9633" w:type="dxa"/>
        <w:tblInd w:w="5" w:type="dxa"/>
        <w:tblLook w:val="04A0" w:firstRow="1" w:lastRow="0" w:firstColumn="1" w:lastColumn="0" w:noHBand="0" w:noVBand="1"/>
      </w:tblPr>
      <w:tblGrid>
        <w:gridCol w:w="3118"/>
        <w:gridCol w:w="6514"/>
      </w:tblGrid>
      <w:tr w:rsidR="00A90415">
        <w:trPr>
          <w:trHeight w:val="397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rFonts w:cs="Arial"/>
                <w:highlight w:val="white"/>
                <w:u w:val="single"/>
              </w:rPr>
              <w:t>Юридическое лицо:</w:t>
            </w:r>
          </w:p>
        </w:tc>
      </w:tr>
      <w:tr w:rsidR="00A90415">
        <w:trPr>
          <w:trHeight w:val="3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Наименование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Адрес места нахождения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3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Банковские реквизиты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ИНН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1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ОГРН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0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Номер контактного телефона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09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jc w:val="both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Индивидуальный предприниматель:</w:t>
            </w:r>
          </w:p>
        </w:tc>
      </w:tr>
      <w:tr w:rsidR="00A90415">
        <w:trPr>
          <w:trHeight w:val="34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Фамилия, имя, отчество (при наличии)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Данные документа, удостоверяющего личность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Место жительства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Банковские реквизиты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1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ИНН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0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СНИЛС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1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ОГРНИП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  <w:tr w:rsidR="00A90415">
        <w:trPr>
          <w:trHeight w:val="4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Номер контактного телефона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rFonts w:cs="Arial"/>
                <w:highlight w:val="white"/>
              </w:rPr>
            </w:pPr>
          </w:p>
        </w:tc>
      </w:tr>
    </w:tbl>
    <w:p w:rsidR="00A90415" w:rsidRDefault="00A90415">
      <w:pPr>
        <w:ind w:firstLine="567"/>
        <w:jc w:val="both"/>
        <w:rPr>
          <w:sz w:val="16"/>
          <w:szCs w:val="16"/>
          <w:highlight w:val="white"/>
        </w:rPr>
      </w:pPr>
    </w:p>
    <w:p w:rsidR="00A90415" w:rsidRDefault="0065588A">
      <w:pPr>
        <w:ind w:firstLine="567"/>
        <w:jc w:val="both"/>
        <w:rPr>
          <w:highlight w:val="white"/>
        </w:rPr>
      </w:pPr>
      <w:r>
        <w:rPr>
          <w:highlight w:val="white"/>
        </w:rPr>
        <w:t>3. Предложение заявителя о размере платы за предоставление в пользование рыболовного участка, перечисляемой в соответствующий бюджет (в случае признания его победителем конкурса):</w:t>
      </w: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65588A">
      <w:pPr>
        <w:pBdr>
          <w:top w:val="single" w:sz="4" w:space="1" w:color="000000"/>
        </w:pBdr>
        <w:jc w:val="center"/>
        <w:rPr>
          <w:highlight w:val="white"/>
        </w:rPr>
      </w:pPr>
      <w:r>
        <w:rPr>
          <w:sz w:val="18"/>
          <w:szCs w:val="18"/>
          <w:highlight w:val="white"/>
        </w:rPr>
        <w:t>(сумму указать цифрами и прописью)</w:t>
      </w:r>
    </w:p>
    <w:p w:rsidR="00A90415" w:rsidRDefault="0065588A">
      <w:pPr>
        <w:spacing w:before="0" w:after="120"/>
        <w:ind w:firstLine="567"/>
        <w:jc w:val="both"/>
        <w:rPr>
          <w:highlight w:val="white"/>
        </w:rPr>
      </w:pPr>
      <w:r>
        <w:rPr>
          <w:highlight w:val="white"/>
        </w:rPr>
        <w:t xml:space="preserve">4.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расположенных на территории </w:t>
      </w:r>
      <w:r>
        <w:rPr>
          <w:rFonts w:eastAsia="Courier New" w:cs="Liberation Serif"/>
          <w:highlight w:val="white"/>
          <w:lang w:eastAsia="ar-SA"/>
        </w:rPr>
        <w:t>одного</w:t>
      </w:r>
      <w:r>
        <w:rPr>
          <w:highlight w:val="white"/>
        </w:rPr>
        <w:t xml:space="preserve"> мун</w:t>
      </w:r>
      <w:r>
        <w:rPr>
          <w:highlight w:val="white"/>
        </w:rPr>
        <w:t xml:space="preserve">иципального образования </w:t>
      </w:r>
      <w:r>
        <w:rPr>
          <w:rFonts w:eastAsia="Symbol" w:cs="Times New Roman"/>
          <w:highlight w:val="white"/>
          <w:lang w:eastAsia="ru-RU" w:bidi="ar-SA"/>
        </w:rPr>
        <w:t xml:space="preserve">Ханты-Мансийского автономного округа </w:t>
      </w:r>
      <w:r>
        <w:rPr>
          <w:rFonts w:eastAsia="Symbol" w:cs="Times New Roman"/>
          <w:bCs/>
          <w:highlight w:val="white"/>
          <w:lang w:bidi="ar-SA"/>
        </w:rPr>
        <w:t>–</w:t>
      </w:r>
      <w:r>
        <w:rPr>
          <w:rFonts w:eastAsia="Symbol" w:cs="Times New Roman"/>
          <w:highlight w:val="white"/>
          <w:lang w:eastAsia="ru-RU" w:bidi="ar-SA"/>
        </w:rPr>
        <w:t xml:space="preserve"> Югры</w:t>
      </w:r>
      <w:r>
        <w:rPr>
          <w:highlight w:val="white"/>
        </w:rP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рыболовство):</w:t>
      </w:r>
    </w:p>
    <w:tbl>
      <w:tblPr>
        <w:tblW w:w="9584" w:type="dxa"/>
        <w:tblInd w:w="54" w:type="dxa"/>
        <w:tblLook w:val="04A0" w:firstRow="1" w:lastRow="0" w:firstColumn="1" w:lastColumn="0" w:noHBand="0" w:noVBand="1"/>
      </w:tblPr>
      <w:tblGrid>
        <w:gridCol w:w="2032"/>
        <w:gridCol w:w="1918"/>
        <w:gridCol w:w="2795"/>
        <w:gridCol w:w="2838"/>
      </w:tblGrid>
      <w:tr w:rsidR="00A9041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pStyle w:val="19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Наименование рыболовного участка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pStyle w:val="19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Цель использования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pStyle w:val="19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Реквизиты договора (номер и дата заключения договора пользования рыболовным участком)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pStyle w:val="19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Муниципальное образование, на территории которого располагается рыболовный участок</w:t>
            </w:r>
          </w:p>
        </w:tc>
      </w:tr>
      <w:tr w:rsidR="00A9041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A9041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A9041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A9041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pStyle w:val="19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:rsidR="00A90415" w:rsidRDefault="0065588A">
      <w:pPr>
        <w:spacing w:before="0" w:after="120"/>
        <w:ind w:firstLine="567"/>
        <w:jc w:val="both"/>
        <w:rPr>
          <w:highlight w:val="white"/>
        </w:rPr>
      </w:pPr>
      <w:r>
        <w:rPr>
          <w:highlight w:val="white"/>
        </w:rPr>
        <w:t>5. 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</w:t>
      </w:r>
      <w:r>
        <w:rPr>
          <w:highlight w:val="white"/>
        </w:rPr>
        <w:t xml:space="preserve">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</w:t>
      </w:r>
      <w:r>
        <w:rPr>
          <w:highlight w:val="white"/>
        </w:rPr>
        <w:t>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рыболовство):___________________________________:</w:t>
      </w:r>
    </w:p>
    <w:p w:rsidR="00A90415" w:rsidRDefault="0065588A">
      <w:pPr>
        <w:spacing w:before="0" w:after="120"/>
        <w:ind w:firstLine="567"/>
        <w:jc w:val="both"/>
        <w:rPr>
          <w:highlight w:val="white"/>
        </w:rPr>
      </w:pPr>
      <w:r>
        <w:rPr>
          <w:highlight w:val="white"/>
          <w:vertAlign w:val="superscript"/>
        </w:rPr>
        <w:t xml:space="preserve">                                      </w:t>
      </w:r>
      <w:r>
        <w:rPr>
          <w:highlight w:val="white"/>
          <w:vertAlign w:val="superscript"/>
        </w:rPr>
        <w:t xml:space="preserve">                                                                                                          (указывается район добычи (вылова) водных биоресурсов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529"/>
        <w:gridCol w:w="853"/>
        <w:gridCol w:w="992"/>
        <w:gridCol w:w="849"/>
        <w:gridCol w:w="993"/>
        <w:gridCol w:w="5"/>
        <w:gridCol w:w="1416"/>
      </w:tblGrid>
      <w:tr w:rsidR="00A9041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Показатель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  <w:r>
              <w:rPr>
                <w:rFonts w:eastAsia="Courier New" w:cs="Liberation Serif"/>
                <w:highlight w:val="white"/>
                <w:lang w:eastAsia="ar-SA"/>
              </w:rPr>
              <w:t>21</w:t>
            </w:r>
            <w:r>
              <w:rPr>
                <w:highlight w:val="white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</w:t>
            </w:r>
            <w:r>
              <w:rPr>
                <w:rFonts w:eastAsia="Courier New" w:cs="Liberation Serif"/>
                <w:highlight w:val="white"/>
                <w:lang w:eastAsia="ar-SA"/>
              </w:rPr>
              <w:t>2</w:t>
            </w:r>
            <w:r>
              <w:rPr>
                <w:highlight w:val="white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 год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rFonts w:eastAsia="Courier New" w:cs="Liberation Serif"/>
                <w:highlight w:val="white"/>
                <w:lang w:eastAsia="ar-SA"/>
              </w:rPr>
              <w:t>Итого</w:t>
            </w:r>
          </w:p>
        </w:tc>
      </w:tr>
      <w:tr w:rsidR="00A9041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line="260" w:lineRule="exact"/>
              <w:rPr>
                <w:highlight w:val="white"/>
              </w:rPr>
            </w:pPr>
            <w:r>
              <w:rPr>
                <w:highlight w:val="white"/>
              </w:rPr>
              <w:t>Выделенные квоты добычи (вылова) водных биоресурсов, тонн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(А)</w:t>
            </w:r>
          </w:p>
        </w:tc>
      </w:tr>
      <w:tr w:rsidR="00A90415">
        <w:trPr>
          <w:trHeight w:val="384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line="260" w:lineRule="exact"/>
              <w:rPr>
                <w:highlight w:val="white"/>
              </w:rPr>
            </w:pPr>
            <w:r>
              <w:rPr>
                <w:highlight w:val="white"/>
              </w:rPr>
              <w:t>Вылов водных биоресурсов, тонн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(В)</w:t>
            </w:r>
          </w:p>
        </w:tc>
      </w:tr>
      <w:tr w:rsidR="00A90415">
        <w:trPr>
          <w:trHeight w:val="349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Показатель средневзвешенного освоения квот добычи (вылова) водных биоресурсов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(В/А)</w:t>
            </w:r>
          </w:p>
        </w:tc>
      </w:tr>
      <w:tr w:rsidR="00A9041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line="260" w:lineRule="exact"/>
              <w:rPr>
                <w:highlight w:val="white"/>
              </w:rPr>
            </w:pPr>
            <w:r>
              <w:rPr>
                <w:highlight w:val="white"/>
              </w:rPr>
              <w:t xml:space="preserve">Рекомендуемые объемы добычи (вылова) водных биоресурсов, ОДУ которых не устанавливаются, тонн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(С)</w:t>
            </w:r>
          </w:p>
        </w:tc>
      </w:tr>
      <w:tr w:rsidR="00A90415">
        <w:trPr>
          <w:trHeight w:val="384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spacing w:line="260" w:lineRule="exact"/>
              <w:rPr>
                <w:highlight w:val="white"/>
              </w:rPr>
            </w:pPr>
            <w:r>
              <w:rPr>
                <w:highlight w:val="white"/>
              </w:rPr>
              <w:t>Вылов водных биоресурсов, тонн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jc w:val="center"/>
              <w:rPr>
                <w:highlight w:val="whit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(Д)</w:t>
            </w:r>
          </w:p>
        </w:tc>
      </w:tr>
      <w:tr w:rsidR="00A90415">
        <w:trPr>
          <w:trHeight w:val="516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Показатель средневзвешенного освоения </w:t>
            </w:r>
            <w:r>
              <w:rPr>
                <w:rFonts w:eastAsia="Courier New" w:cs="Liberation Serif"/>
                <w:highlight w:val="white"/>
                <w:lang w:eastAsia="ar-SA"/>
              </w:rPr>
              <w:t>рекомендуемых</w:t>
            </w:r>
            <w:r>
              <w:rPr>
                <w:highlight w:val="white"/>
              </w:rPr>
              <w:t xml:space="preserve"> объемов вылова водных биоресурсов, ОДУ которых не устанавливается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(Д/С)</w:t>
            </w:r>
          </w:p>
        </w:tc>
      </w:tr>
    </w:tbl>
    <w:p w:rsidR="00A90415" w:rsidRDefault="00A90415">
      <w:pPr>
        <w:spacing w:before="0" w:after="120"/>
        <w:ind w:firstLine="567"/>
        <w:jc w:val="both"/>
        <w:rPr>
          <w:sz w:val="2"/>
          <w:szCs w:val="2"/>
          <w:highlight w:val="white"/>
        </w:rPr>
      </w:pPr>
    </w:p>
    <w:p w:rsidR="00A90415" w:rsidRDefault="0065588A">
      <w:pPr>
        <w:ind w:firstLine="567"/>
        <w:jc w:val="both"/>
        <w:rPr>
          <w:highlight w:val="white"/>
        </w:rPr>
      </w:pPr>
      <w:r>
        <w:rPr>
          <w:highlight w:val="white"/>
        </w:rPr>
        <w:t>6. Сведения о нахождении или ненахождении заявителя под контролем иностранного инвестора – для юридического лица:</w:t>
      </w: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65588A">
      <w:pPr>
        <w:ind w:firstLine="567"/>
        <w:jc w:val="center"/>
        <w:rPr>
          <w:highlight w:val="white"/>
        </w:rPr>
      </w:pPr>
      <w:r>
        <w:rPr>
          <w:sz w:val="18"/>
          <w:szCs w:val="18"/>
          <w:highlight w:val="white"/>
        </w:rPr>
        <w:t>(находится/не находится под контролем иностранного инвестора)</w:t>
      </w:r>
    </w:p>
    <w:p w:rsidR="00A90415" w:rsidRDefault="0065588A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7. 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</w:t>
      </w:r>
      <w:r>
        <w:rPr>
          <w:rFonts w:ascii="Symbol" w:eastAsia="Symbol" w:hAnsi="Symbol" w:cs="Symbol"/>
          <w:highlight w:val="white"/>
        </w:rPr>
        <w:t></w:t>
      </w:r>
      <w:r>
        <w:rPr>
          <w:highlight w:val="white"/>
        </w:rPr>
        <w:t xml:space="preserve"> для юридического лица в случае, если контроль иностранного </w:t>
      </w:r>
      <w:r>
        <w:rPr>
          <w:highlight w:val="white"/>
        </w:rPr>
        <w:t xml:space="preserve">инвестора в отношении такого юридического лица установлен в порядке, предусмотренном Федеральным законом от 29 апреля 2008 г. № 57-ФЗ «О порядке осуществления иностранных инвестиций в хозяйственные общества, имеющие стратегическое значение для обеспечения </w:t>
      </w:r>
      <w:r>
        <w:rPr>
          <w:highlight w:val="white"/>
        </w:rPr>
        <w:t>обороны страны и безопасности государства»:</w:t>
      </w: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65588A">
      <w:pPr>
        <w:ind w:firstLine="567"/>
        <w:jc w:val="both"/>
        <w:rPr>
          <w:highlight w:val="white"/>
        </w:rPr>
      </w:pPr>
      <w:r>
        <w:rPr>
          <w:highlight w:val="white"/>
        </w:rPr>
        <w:t>8. Сведения о среднесуточном объеме (в тоннах) производства заявителем рыбной  продукции на береговых производственных объектах, позволяющих осуществлять переработку водных биологических ресурсов, не обремене</w:t>
      </w:r>
      <w:r>
        <w:rPr>
          <w:highlight w:val="white"/>
        </w:rPr>
        <w:t xml:space="preserve">нных правами третьих лиц и расположенных в границах </w:t>
      </w:r>
      <w:r>
        <w:rPr>
          <w:rFonts w:eastAsia="Courier New" w:cs="Liberation Serif"/>
          <w:highlight w:val="white"/>
          <w:lang w:eastAsia="ar-SA"/>
        </w:rPr>
        <w:t>одного</w:t>
      </w:r>
      <w:r>
        <w:rPr>
          <w:highlight w:val="white"/>
        </w:rPr>
        <w:t xml:space="preserve"> муниципального образования </w:t>
      </w:r>
      <w:r>
        <w:rPr>
          <w:highlight w:val="white"/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highlight w:val="white"/>
          <w:lang w:eastAsia="ru-RU" w:bidi="ar-SA"/>
        </w:rPr>
        <w:t></w:t>
      </w:r>
      <w:r>
        <w:rPr>
          <w:highlight w:val="white"/>
          <w:lang w:eastAsia="ru-RU" w:bidi="ar-SA"/>
        </w:rPr>
        <w:t xml:space="preserve"> Югры _______________________</w:t>
      </w:r>
      <w:r>
        <w:rPr>
          <w:highlight w:val="white"/>
        </w:rPr>
        <w:t>, на территории которого расположен рыболовный участок, за последние 4 года, предшествующие году провед</w:t>
      </w:r>
      <w:r>
        <w:rPr>
          <w:highlight w:val="white"/>
        </w:rPr>
        <w:t>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рыболовство);</w:t>
      </w:r>
    </w:p>
    <w:tbl>
      <w:tblPr>
        <w:tblW w:w="963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4"/>
        <w:gridCol w:w="1636"/>
        <w:gridCol w:w="1415"/>
        <w:gridCol w:w="1414"/>
        <w:gridCol w:w="1569"/>
      </w:tblGrid>
      <w:tr w:rsidR="00A90415">
        <w:trPr>
          <w:trHeight w:val="219"/>
        </w:trPr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 xml:space="preserve">Виды рыбной продукции </w:t>
            </w:r>
          </w:p>
        </w:tc>
        <w:tc>
          <w:tcPr>
            <w:tcW w:w="6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Среднесуточный объем производства, тонн</w:t>
            </w:r>
          </w:p>
        </w:tc>
      </w:tr>
      <w:tr w:rsidR="00A90415">
        <w:trPr>
          <w:trHeight w:val="134"/>
        </w:trPr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415" w:rsidRDefault="00A90415">
            <w:pPr>
              <w:widowControl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  <w:r>
              <w:rPr>
                <w:rFonts w:eastAsia="Courier New" w:cs="Liberation Serif"/>
                <w:highlight w:val="white"/>
                <w:lang w:eastAsia="ar-SA"/>
              </w:rPr>
              <w:t>21</w:t>
            </w:r>
            <w:r>
              <w:rPr>
                <w:highlight w:val="white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 год</w:t>
            </w:r>
          </w:p>
        </w:tc>
      </w:tr>
      <w:tr w:rsidR="00A90415">
        <w:trPr>
          <w:trHeight w:val="1026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rPr>
                <w:highlight w:val="white"/>
              </w:rPr>
            </w:pPr>
            <w:r>
              <w:rPr>
                <w:rFonts w:eastAsia="Courier New" w:cs="Liberation Serif"/>
                <w:highlight w:val="white"/>
                <w:lang w:eastAsia="ar-SA"/>
              </w:rPr>
              <w:t>Р</w:t>
            </w:r>
            <w:r>
              <w:rPr>
                <w:highlight w:val="white"/>
              </w:rPr>
              <w:t xml:space="preserve">ыбная или иная продукция из водных биоресурсов, предусмотренная перечнем, утвержденным приказом Минсельхоза России от 21.12.2015 № 651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78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rPr>
                <w:highlight w:val="white"/>
              </w:rPr>
            </w:pPr>
            <w:r>
              <w:rPr>
                <w:rFonts w:eastAsia="Courier New" w:cs="Liberation Serif"/>
                <w:highlight w:val="white"/>
                <w:lang w:eastAsia="ar-SA"/>
              </w:rPr>
              <w:t>Р</w:t>
            </w:r>
            <w:r>
              <w:rPr>
                <w:highlight w:val="white"/>
              </w:rPr>
              <w:t>ыбная или иная продукция из водных биоресурсов, которая подвергается термической обработке в виде охлаждения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77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spacing w:before="0" w:after="0"/>
              <w:rPr>
                <w:highlight w:val="white"/>
              </w:rPr>
            </w:pPr>
            <w:r>
              <w:rPr>
                <w:rFonts w:eastAsia="Courier New" w:cs="Liberation Serif"/>
                <w:highlight w:val="white"/>
                <w:lang w:eastAsia="ar-SA"/>
              </w:rPr>
              <w:t>Р</w:t>
            </w:r>
            <w:r>
              <w:rPr>
                <w:highlight w:val="white"/>
              </w:rPr>
              <w:t>ыбная или иная продукция из водных биоресурсов, которая подвергается термической обработке в виде замораживания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</w:tbl>
    <w:p w:rsidR="00A90415" w:rsidRDefault="0065588A">
      <w:pPr>
        <w:widowControl w:val="0"/>
        <w:ind w:firstLine="737"/>
        <w:jc w:val="both"/>
        <w:rPr>
          <w:highlight w:val="white"/>
        </w:rPr>
      </w:pPr>
      <w:r>
        <w:rPr>
          <w:highlight w:val="white"/>
        </w:rPr>
        <w:t xml:space="preserve">9. 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highlight w:val="white"/>
          <w:lang w:eastAsia="ru-RU" w:bidi="ar-SA"/>
        </w:rPr>
        <w:t>Ханты-Мансий</w:t>
      </w:r>
      <w:r>
        <w:rPr>
          <w:highlight w:val="white"/>
          <w:lang w:eastAsia="ru-RU" w:bidi="ar-SA"/>
        </w:rPr>
        <w:t xml:space="preserve">ского автономного округа </w:t>
      </w:r>
      <w:r>
        <w:rPr>
          <w:rFonts w:ascii="Symbol" w:eastAsia="Symbol" w:hAnsi="Symbol" w:cs="Symbol"/>
          <w:highlight w:val="white"/>
          <w:lang w:eastAsia="ru-RU" w:bidi="ar-SA"/>
        </w:rPr>
        <w:t></w:t>
      </w:r>
      <w:r>
        <w:rPr>
          <w:highlight w:val="white"/>
          <w:lang w:eastAsia="ru-RU" w:bidi="ar-SA"/>
        </w:rPr>
        <w:t xml:space="preserve"> Югры</w:t>
      </w:r>
      <w:r>
        <w:rPr>
          <w:highlight w:val="white"/>
        </w:rPr>
        <w:t>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A90415">
      <w:pPr>
        <w:rPr>
          <w:highlight w:val="white"/>
        </w:rPr>
      </w:pPr>
    </w:p>
    <w:p w:rsidR="00A90415" w:rsidRDefault="00A90415">
      <w:pPr>
        <w:pBdr>
          <w:top w:val="single" w:sz="4" w:space="1" w:color="000000"/>
        </w:pBdr>
        <w:rPr>
          <w:sz w:val="2"/>
          <w:szCs w:val="2"/>
          <w:highlight w:val="white"/>
        </w:rPr>
      </w:pPr>
    </w:p>
    <w:p w:rsidR="00A90415" w:rsidRDefault="0065588A">
      <w:pPr>
        <w:ind w:firstLine="567"/>
        <w:jc w:val="both"/>
        <w:rPr>
          <w:highlight w:val="white"/>
        </w:rPr>
      </w:pPr>
      <w:r>
        <w:rPr>
          <w:highlight w:val="white"/>
        </w:rPr>
        <w:t>10. Сведения о видах производимой заявителем рыбной продукции на рыбоперераб</w:t>
      </w:r>
      <w:r>
        <w:rPr>
          <w:highlight w:val="white"/>
        </w:rPr>
        <w:t xml:space="preserve">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</w:t>
      </w:r>
      <w:r>
        <w:rPr>
          <w:bCs/>
          <w:highlight w:val="white"/>
        </w:rPr>
        <w:t>утвержденным приказом Министе</w:t>
      </w:r>
      <w:r>
        <w:rPr>
          <w:bCs/>
          <w:highlight w:val="white"/>
        </w:rPr>
        <w:t>рства сельского хозяйства Российской Федерации от 21 декабря 2015 года № 651 «Об утверждении перечня видов рыбной и иной продукции из водных биологических ресурсов»</w:t>
      </w:r>
      <w:r>
        <w:rPr>
          <w:highlight w:val="white"/>
        </w:rPr>
        <w:t xml:space="preserve"> (для заявителей, ранее осуществлявших рыболовство и производивших указанную продукцию):</w:t>
      </w:r>
    </w:p>
    <w:tbl>
      <w:tblPr>
        <w:tblW w:w="963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6"/>
        <w:gridCol w:w="1521"/>
        <w:gridCol w:w="1851"/>
        <w:gridCol w:w="1989"/>
      </w:tblGrid>
      <w:tr w:rsidR="00A90415">
        <w:trPr>
          <w:trHeight w:val="20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Виды рыбной продукции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Код ОКПД2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Наличие (+) / отсутствие (-)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Объемы выпуска</w:t>
            </w:r>
          </w:p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(тонн/сутки)</w:t>
            </w:r>
          </w:p>
        </w:tc>
      </w:tr>
      <w:tr w:rsidR="00A90415">
        <w:trPr>
          <w:trHeight w:val="1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Филе рыбное, мясо рыбы прочее (включая фарш) свежее или охлажденное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10.20.11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7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Печень и молоки рыбы свежие или охлажденные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Филе рыбное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3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Мясо рыбы (включая фарш)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Печень и молоки рыбы мороженые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Филе рыбное вяленое, соленое или в рассоле, кроме копченого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72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Рыба вяленая, соленая и несоленая или в рассоле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3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Рыба, включая филе, копченая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48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Рыба, приготовленная или консервированная другим способом, кроме готовых блюд из рыбы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Икра и заменители икры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10.20.26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Моллюски мороженые, сушеные, соленые или в рассоле, копченые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10.20.32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Беспозвоночные водные мороженые, сушеные, соленые или в рассоле, копченые прочие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10.20.33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  <w:tr w:rsidR="00A90415">
        <w:trPr>
          <w:trHeight w:val="251"/>
        </w:trPr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65588A">
            <w:pPr>
              <w:widowControl w:val="0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  <w:t>10.</w:t>
            </w:r>
            <w:r>
              <w:rPr>
                <w:highlight w:val="white"/>
              </w:rPr>
              <w:t>20.34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90415" w:rsidRDefault="00A90415">
            <w:pPr>
              <w:widowControl w:val="0"/>
              <w:spacing w:before="0" w:after="0"/>
              <w:rPr>
                <w:highlight w:val="white"/>
              </w:rPr>
            </w:pPr>
          </w:p>
        </w:tc>
      </w:tr>
    </w:tbl>
    <w:p w:rsidR="00A90415" w:rsidRDefault="00A90415">
      <w:pPr>
        <w:spacing w:before="0" w:after="0"/>
        <w:ind w:firstLine="567"/>
        <w:jc w:val="both"/>
        <w:rPr>
          <w:highlight w:val="white"/>
        </w:rPr>
      </w:pPr>
    </w:p>
    <w:p w:rsidR="00A90415" w:rsidRDefault="0065588A">
      <w:pPr>
        <w:spacing w:before="0" w:after="0"/>
        <w:ind w:firstLine="567"/>
        <w:jc w:val="both"/>
        <w:rPr>
          <w:highlight w:val="white"/>
        </w:rPr>
      </w:pPr>
      <w:r>
        <w:rPr>
          <w:highlight w:val="white"/>
        </w:rPr>
        <w:t>Подачей настоящей заявки выражаю с</w:t>
      </w:r>
      <w:r>
        <w:rPr>
          <w:highlight w:val="white"/>
        </w:rPr>
        <w:t>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рыболовства.</w:t>
      </w:r>
    </w:p>
    <w:p w:rsidR="00A90415" w:rsidRDefault="00A90415">
      <w:pPr>
        <w:spacing w:before="0" w:after="0"/>
        <w:ind w:firstLine="567"/>
        <w:jc w:val="both"/>
        <w:rPr>
          <w:highlight w:val="white"/>
        </w:rPr>
      </w:pPr>
    </w:p>
    <w:p w:rsidR="00A90415" w:rsidRDefault="00A90415">
      <w:pPr>
        <w:spacing w:before="0" w:after="0"/>
        <w:ind w:firstLine="567"/>
        <w:jc w:val="both"/>
        <w:rPr>
          <w:highlight w:val="white"/>
        </w:rPr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4"/>
        <w:gridCol w:w="3019"/>
        <w:gridCol w:w="2757"/>
      </w:tblGrid>
      <w:tr w:rsidR="00A90415">
        <w:tc>
          <w:tcPr>
            <w:tcW w:w="3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0415" w:rsidRDefault="00A90415">
            <w:pPr>
              <w:spacing w:before="0" w:after="0"/>
              <w:jc w:val="center"/>
              <w:rPr>
                <w:highlight w:val="white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:rsidR="00A90415" w:rsidRDefault="00A90415">
            <w:pPr>
              <w:spacing w:before="0" w:after="0"/>
              <w:rPr>
                <w:highlight w:val="white"/>
              </w:rPr>
            </w:pPr>
          </w:p>
        </w:tc>
        <w:tc>
          <w:tcPr>
            <w:tcW w:w="2757" w:type="dxa"/>
            <w:shd w:val="clear" w:color="auto" w:fill="auto"/>
            <w:vAlign w:val="bottom"/>
          </w:tcPr>
          <w:p w:rsidR="00A90415" w:rsidRDefault="00A90415">
            <w:pPr>
              <w:spacing w:before="0" w:after="0"/>
              <w:jc w:val="center"/>
              <w:rPr>
                <w:highlight w:val="white"/>
              </w:rPr>
            </w:pPr>
          </w:p>
        </w:tc>
      </w:tr>
      <w:tr w:rsidR="00A90415">
        <w:tc>
          <w:tcPr>
            <w:tcW w:w="3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0415" w:rsidRDefault="00A90415">
            <w:pPr>
              <w:spacing w:before="0" w:after="0"/>
              <w:jc w:val="center"/>
              <w:rPr>
                <w:highlight w:val="white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:rsidR="00A90415" w:rsidRDefault="00A90415">
            <w:pPr>
              <w:spacing w:before="0" w:after="0"/>
              <w:rPr>
                <w:highlight w:val="white"/>
              </w:rPr>
            </w:pPr>
          </w:p>
        </w:tc>
        <w:tc>
          <w:tcPr>
            <w:tcW w:w="2757" w:type="dxa"/>
            <w:shd w:val="clear" w:color="auto" w:fill="auto"/>
            <w:vAlign w:val="bottom"/>
          </w:tcPr>
          <w:p w:rsidR="00A90415" w:rsidRDefault="00A90415">
            <w:pPr>
              <w:spacing w:before="0" w:after="0"/>
              <w:jc w:val="center"/>
              <w:rPr>
                <w:highlight w:val="white"/>
              </w:rPr>
            </w:pPr>
          </w:p>
        </w:tc>
      </w:tr>
      <w:tr w:rsidR="00A90415">
        <w:tc>
          <w:tcPr>
            <w:tcW w:w="3314" w:type="dxa"/>
            <w:shd w:val="clear" w:color="auto" w:fill="auto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(Ф.И.О. заявителя)</w:t>
            </w:r>
          </w:p>
        </w:tc>
        <w:tc>
          <w:tcPr>
            <w:tcW w:w="3019" w:type="dxa"/>
            <w:shd w:val="clear" w:color="auto" w:fill="auto"/>
          </w:tcPr>
          <w:p w:rsidR="00A90415" w:rsidRDefault="00A90415">
            <w:pPr>
              <w:spacing w:before="0" w:after="0"/>
              <w:rPr>
                <w:highlight w:val="white"/>
              </w:rPr>
            </w:pPr>
          </w:p>
        </w:tc>
        <w:tc>
          <w:tcPr>
            <w:tcW w:w="2757" w:type="dxa"/>
            <w:shd w:val="clear" w:color="auto" w:fill="auto"/>
          </w:tcPr>
          <w:p w:rsidR="00A90415" w:rsidRDefault="0065588A">
            <w:pPr>
              <w:spacing w:before="0" w:after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(дата, подпись заявителя)</w:t>
            </w:r>
          </w:p>
        </w:tc>
      </w:tr>
    </w:tbl>
    <w:p w:rsidR="00A90415" w:rsidRDefault="0065588A">
      <w:pPr>
        <w:shd w:val="clear" w:color="auto" w:fill="FFFFFF"/>
        <w:spacing w:before="0" w:after="0"/>
        <w:jc w:val="center"/>
        <w:outlineLvl w:val="1"/>
        <w:rPr>
          <w:highlight w:val="white"/>
        </w:rPr>
      </w:pPr>
      <w:r>
        <w:rPr>
          <w:rFonts w:cs="Times New Roman"/>
          <w:spacing w:val="2"/>
          <w:sz w:val="20"/>
          <w:szCs w:val="20"/>
          <w:highlight w:val="white"/>
        </w:rPr>
        <w:t xml:space="preserve">             </w:t>
      </w:r>
      <w:bookmarkStart w:id="2" w:name="__DdeLink__52940_919745392"/>
      <w:r>
        <w:rPr>
          <w:rFonts w:cs="Times New Roman"/>
          <w:spacing w:val="2"/>
          <w:sz w:val="20"/>
          <w:szCs w:val="20"/>
          <w:highlight w:val="white"/>
        </w:rPr>
        <w:t>М.П. (при наличии печати)</w:t>
      </w:r>
      <w:bookmarkEnd w:id="2"/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outlineLvl w:val="1"/>
        <w:rPr>
          <w:spacing w:val="2"/>
          <w:highlight w:val="white"/>
        </w:rPr>
      </w:pPr>
    </w:p>
    <w:p w:rsidR="00A90415" w:rsidRDefault="0065588A">
      <w:pPr>
        <w:shd w:val="clear" w:color="auto" w:fill="FFFFFF"/>
        <w:spacing w:before="0" w:after="0"/>
        <w:jc w:val="center"/>
        <w:outlineLvl w:val="1"/>
        <w:rPr>
          <w:highlight w:val="white"/>
        </w:rPr>
      </w:pPr>
      <w:r>
        <w:rPr>
          <w:spacing w:val="2"/>
          <w:highlight w:val="white"/>
        </w:rPr>
        <w:t>Инструкция по заполнению заявки на участие в конкурсе</w:t>
      </w:r>
    </w:p>
    <w:p w:rsidR="00A90415" w:rsidRDefault="00A90415">
      <w:pPr>
        <w:shd w:val="clear" w:color="auto" w:fill="FFFFFF"/>
        <w:spacing w:before="0" w:after="0"/>
        <w:jc w:val="both"/>
        <w:outlineLvl w:val="1"/>
        <w:rPr>
          <w:highlight w:val="white"/>
        </w:rPr>
      </w:pP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1. В разделе 1: Заявитель указывается номер лота «ЛОТ №___», на который подает заявку.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2. В разделе 2: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2.1. Юридические лица указывают: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наименование в соответствии с учредительными документами;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адрес места нахождения в соответствии с учредительными док</w:t>
      </w:r>
      <w:r>
        <w:rPr>
          <w:highlight w:val="white"/>
        </w:rPr>
        <w:t>ументами;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банковские реквизиты счета юридического лица, в том числе реквизиты счета, на который в случае, предусмотренном конкурсной документацией, будет осуществлен возврат задатка;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индентификационный номер налогоплательщика (ИНН);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основной государс</w:t>
      </w:r>
      <w:r>
        <w:rPr>
          <w:highlight w:val="white"/>
        </w:rPr>
        <w:t>твенный регистрационный номер (ОГРН);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номер контактного телефона (один или несколько контактных телефонов, с указанием кода города, района);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2.2. Индивидуальные предприниматели указывают: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фамилию, имя, отчество (при наличии) полностью;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данные докумен</w:t>
      </w:r>
      <w:r>
        <w:rPr>
          <w:highlight w:val="white"/>
        </w:rPr>
        <w:t xml:space="preserve">та, удостоверяющего личность (наименование документа, удостоверяющего личность, его номер и серия (при наличии), дата выдачи, кем выдан, а также дата рождения заявителя); 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место жительства в соответствии с пропиской, а также адрес для почтовой корреспонд</w:t>
      </w:r>
      <w:r>
        <w:rPr>
          <w:highlight w:val="white"/>
        </w:rPr>
        <w:t>енции;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банковские реквизиты счета заявителя, в том числе реквизиты счета, на который в случае, предусмотренном конкурсной документацией, будет осуществлен возврат задатка;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идентификационный номер налогоплательщика (ИНН);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страховой номер индивидуально</w:t>
      </w:r>
      <w:r>
        <w:rPr>
          <w:highlight w:val="white"/>
        </w:rPr>
        <w:t>го лицевого счета в системе обязательного пенсионного страхования (СНИЛС);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основной государственный регистрационный номер индивидуального предпринимателя (ОГРНИП);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номер контактного телефона (один или несколько контактных телефонов, с указанием кода го</w:t>
      </w:r>
      <w:r>
        <w:rPr>
          <w:highlight w:val="white"/>
        </w:rPr>
        <w:t>рода, района).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 xml:space="preserve">3. В разделе 3: Заявитель указывает предложение о размере </w:t>
      </w:r>
      <w:r>
        <w:rPr>
          <w:highlight w:val="white"/>
          <w:lang w:eastAsia="ru-RU" w:bidi="ar-SA"/>
        </w:rPr>
        <w:t>денежных средств,</w:t>
      </w:r>
      <w:r>
        <w:rPr>
          <w:highlight w:val="white"/>
        </w:rPr>
        <w:t xml:space="preserve"> в рублях, за предоставление в пользование рыболовного участка, но не менее начальной цены предмета конкурса (лота), установленной в пункте 2.1</w:t>
      </w:r>
      <w:r>
        <w:rPr>
          <w:highlight w:val="white"/>
          <w:lang w:eastAsia="ru-RU" w:bidi="ar-SA"/>
        </w:rPr>
        <w:t>2</w:t>
      </w:r>
      <w:r>
        <w:rPr>
          <w:highlight w:val="white"/>
        </w:rPr>
        <w:t xml:space="preserve"> конкурсной документац</w:t>
      </w:r>
      <w:r>
        <w:rPr>
          <w:highlight w:val="white"/>
        </w:rPr>
        <w:t>ии. Сумма прописывается цифрами и прописью.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 xml:space="preserve">4. В разделе 4: 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 xml:space="preserve">- в случае если заявитель ранее осуществлял рыболовство, то указывает сведения о количестве </w:t>
      </w:r>
      <w:r>
        <w:rPr>
          <w:b/>
          <w:bCs/>
          <w:highlight w:val="white"/>
        </w:rPr>
        <w:t xml:space="preserve">рыболовных участков, </w:t>
      </w:r>
      <w:r>
        <w:rPr>
          <w:highlight w:val="white"/>
        </w:rPr>
        <w:t xml:space="preserve">на которых последние 4 года, предшествующие году проведения конкурса, осуществлял </w:t>
      </w:r>
      <w:r>
        <w:rPr>
          <w:highlight w:val="white"/>
        </w:rPr>
        <w:t xml:space="preserve">рыболовство, при этом указывается наименование рыболовного участка, цель его использования, номер и дата заключения договора пользования </w:t>
      </w:r>
      <w:r>
        <w:rPr>
          <w:b/>
          <w:bCs/>
          <w:highlight w:val="white"/>
        </w:rPr>
        <w:t>рыболовным участком</w:t>
      </w:r>
      <w:r>
        <w:rPr>
          <w:highlight w:val="white"/>
        </w:rPr>
        <w:t xml:space="preserve"> для осуществления промышленного рыболовства, муниципальное образование, на территории которого расп</w:t>
      </w:r>
      <w:r>
        <w:rPr>
          <w:highlight w:val="white"/>
        </w:rPr>
        <w:t>олагается рыболовный участок;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в случае если заявитель последних 4 года, предшествующих году прове</w:t>
      </w:r>
      <w:r>
        <w:rPr>
          <w:highlight w:val="white"/>
        </w:rPr>
        <w:t>дения конкурса, не осуществлял рыболовство на основании договора пользования рыболовным участком для осуществления промышленного рыболовства и (или) договора о предоставлении рыбопромыслового участка, то указывает прописью «Рыболовные участки отсутствуют».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5. В разделе 5: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 xml:space="preserve">- </w:t>
      </w:r>
      <w:r>
        <w:rPr>
          <w:b/>
          <w:bCs/>
          <w:highlight w:val="white"/>
        </w:rPr>
        <w:t>в случае если заявитель ранее осуществлял рыболовство,</w:t>
      </w:r>
      <w:r>
        <w:rPr>
          <w:highlight w:val="white"/>
        </w:rPr>
        <w:t xml:space="preserve"> то указывает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</w:t>
      </w:r>
      <w:r>
        <w:rPr>
          <w:highlight w:val="white"/>
        </w:rPr>
        <w:t>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рыболовных участках (рыбопромысловых участках), расположенн</w:t>
      </w:r>
      <w:r>
        <w:rPr>
          <w:highlight w:val="white"/>
        </w:rPr>
        <w:t xml:space="preserve">ых в том же районе добычи (вылова) водных биологических ресурсов, что и рыболовный участок, выставляемый на конкурс (далее </w:t>
      </w:r>
      <w:r>
        <w:rPr>
          <w:rFonts w:ascii="Symbol" w:eastAsia="Symbol" w:hAnsi="Symbol" w:cs="Symbol"/>
          <w:highlight w:val="white"/>
          <w:lang w:eastAsia="ru-RU" w:bidi="ar-SA"/>
        </w:rPr>
        <w:t></w:t>
      </w:r>
      <w:r>
        <w:rPr>
          <w:highlight w:val="white"/>
        </w:rPr>
        <w:t xml:space="preserve"> средневзвешенный показатель освоения квот добычи (вылова) либо объемов добычи (вылова) водных биологических ресурсов).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Средневзвеше</w:t>
      </w:r>
      <w:r>
        <w:rPr>
          <w:highlight w:val="white"/>
        </w:rPr>
        <w:t>нный показатель освоения квот добычи (вылова) либо объемов добычи (вылова) водных биологических ресурсов определяется как отношение суммы фактических показателей добычи (вылова) водных биологических ресурсов к общему объему квот, либо объему добычи (вылова</w:t>
      </w:r>
      <w:r>
        <w:rPr>
          <w:highlight w:val="white"/>
        </w:rPr>
        <w:t>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</w:t>
      </w:r>
      <w:r>
        <w:rPr>
          <w:rFonts w:eastAsia="Courier New" w:cs="Liberation Serif"/>
          <w:highlight w:val="white"/>
          <w:lang w:eastAsia="ar-SA"/>
        </w:rPr>
        <w:t>ловных</w:t>
      </w:r>
      <w:r>
        <w:rPr>
          <w:highlight w:val="white"/>
        </w:rPr>
        <w:t xml:space="preserve"> участках. В расчет берутся показатели по всем водным биологическим ресурсам;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 xml:space="preserve">- в случае если заявитель ранее не осуществлял рыболовство либо квота добычи (вылова) водных биологических ресурсов, а также рекомендуемый объем добычи (вылова) водных биологических ресурсов, общий допустимый улов которых не устанавливается, не выделялись </w:t>
      </w:r>
      <w:r>
        <w:rPr>
          <w:highlight w:val="white"/>
        </w:rPr>
        <w:t>заявителю в том или ином году, в столбцах соответствующего года «квота, объем, т» указать фразу «Квота и объем не выделялись».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6. В разделе 6: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юридические лица указывают: «Находится» или «Не находится» юридическое лицо под контролем иностранного инвестор</w:t>
      </w:r>
      <w:r>
        <w:rPr>
          <w:highlight w:val="white"/>
        </w:rPr>
        <w:t>а.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индивидуальные предприниматели не заполняют данный раздел.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7. В разделе 7: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юридические лица указывают: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в случае, если контроль иностранного инвестора в отношении заявителя установлен в порядке, предусмотренном Федеральным законом «О порядке осуществ</w:t>
      </w:r>
      <w:r>
        <w:rPr>
          <w:highlight w:val="white"/>
        </w:rPr>
        <w:t>ления иностранных инвестиций в хозяйственные общества, имеющие стратегическое значение для обеспечения обороны страны и безопасности государства», то данное лицо указывает сведения о решении Федеральной антимонопольной службы, оформленном на основании реше</w:t>
      </w:r>
      <w:r>
        <w:rPr>
          <w:highlight w:val="white"/>
        </w:rPr>
        <w:t>ния Правительственной комиссии по контролю за осуществлением иностранных инвестиций в Российской Федерации (наименование, дата, номер решения);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в случае, если контроль иностранного инвестора в отношении заявителя не установлен, то указывает прописью «Контр</w:t>
      </w:r>
      <w:r>
        <w:rPr>
          <w:highlight w:val="white"/>
        </w:rPr>
        <w:t>оль не установлен».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индивидуальные предприниматели не заполняют данный раздел.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8. В разделе 8: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в случае если заявитель ранее осуществлял рыболовство, то указывает сведения о среднесуточном объеме (в тоннах) производства заявителем рыбной продукции на б</w:t>
      </w:r>
      <w:r>
        <w:rPr>
          <w:highlight w:val="white"/>
        </w:rPr>
        <w:t>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автономного округа, на территории которого расположен р</w:t>
      </w:r>
      <w:r>
        <w:rPr>
          <w:highlight w:val="white"/>
        </w:rPr>
        <w:t>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rFonts w:eastAsia="Times New Roman" w:cs="Times New Roman"/>
          <w:highlight w:val="white"/>
          <w:lang w:eastAsia="ru-RU"/>
        </w:rPr>
        <w:t>При расчете среднесуточного объема производства заявителем рыбной продук</w:t>
      </w:r>
      <w:r>
        <w:rPr>
          <w:rFonts w:eastAsia="Times New Roman" w:cs="Times New Roman"/>
          <w:highlight w:val="white"/>
          <w:lang w:eastAsia="ru-RU"/>
        </w:rPr>
        <w:t>ции необходимо годовой объем готовой продукции за год разделить на фактически отработанные дни в году. Расчет среднесуточного объема производства заявителем рыбной продукции необходимо произвести в отношении каждого вида продукции за каждый год в отдельнос</w:t>
      </w:r>
      <w:r>
        <w:rPr>
          <w:rFonts w:eastAsia="Times New Roman" w:cs="Times New Roman"/>
          <w:highlight w:val="white"/>
          <w:lang w:eastAsia="ru-RU"/>
        </w:rPr>
        <w:t>ти: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rFonts w:eastAsia="Times New Roman" w:cs="Times New Roman"/>
          <w:highlight w:val="white"/>
          <w:lang w:eastAsia="ru-RU"/>
        </w:rPr>
        <w:t xml:space="preserve">а) в отношении рыбной продукции, предусмотренной перечнем, утвержденным приказом Министерства сельского хозяйства Российской Федерации от </w:t>
      </w:r>
      <w:r>
        <w:rPr>
          <w:rFonts w:eastAsia="Times New Roman" w:cs="Times New Roman"/>
          <w:bCs/>
          <w:highlight w:val="white"/>
          <w:lang w:eastAsia="ru-RU"/>
        </w:rPr>
        <w:t xml:space="preserve">21 декабря 2015 г. </w:t>
      </w:r>
      <w:r>
        <w:rPr>
          <w:rFonts w:eastAsia="Times New Roman" w:cs="Times New Roman"/>
          <w:bCs/>
          <w:highlight w:val="white"/>
          <w:lang w:eastAsia="ru-RU"/>
        </w:rPr>
        <w:br/>
        <w:t>№ 651 «Об утверждении перечня видов рыбной и иной продукции из водных биологических ресурсов»;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rFonts w:eastAsia="Times New Roman" w:cs="Times New Roman"/>
          <w:highlight w:val="white"/>
          <w:lang w:eastAsia="ru-RU"/>
        </w:rPr>
        <w:t>б) в отношении рыбной продукции, которая подвергается тепловой обработке в виде охлаждения;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rFonts w:eastAsia="Times New Roman" w:cs="Times New Roman"/>
          <w:highlight w:val="white"/>
          <w:lang w:eastAsia="ru-RU"/>
        </w:rPr>
        <w:t>в) в отношении рыбной продукции, которая подвергается тепловой обработке в виде заморозки.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rFonts w:eastAsia="Times New Roman" w:cs="Times New Roman"/>
          <w:highlight w:val="white"/>
          <w:lang w:eastAsia="ru-RU"/>
        </w:rPr>
        <w:t>В</w:t>
      </w:r>
      <w:r>
        <w:rPr>
          <w:highlight w:val="white"/>
        </w:rPr>
        <w:t xml:space="preserve"> текстовой части </w:t>
      </w:r>
      <w:r>
        <w:rPr>
          <w:rFonts w:eastAsia="Courier New" w:cs="Liberation Serif"/>
          <w:highlight w:val="white"/>
          <w:lang w:eastAsia="ar-SA"/>
        </w:rPr>
        <w:t>раздела</w:t>
      </w:r>
      <w:r>
        <w:rPr>
          <w:highlight w:val="white"/>
        </w:rPr>
        <w:t xml:space="preserve"> 8 заявки указывается наименование муниципально</w:t>
      </w:r>
      <w:r>
        <w:rPr>
          <w:highlight w:val="white"/>
        </w:rPr>
        <w:t xml:space="preserve">го образования, к котором у прилегает (на территории которого расположен) заявляемый рыболовный участок и в границах которого расположен рыбоперерабатывающий завод. В табличной части </w:t>
      </w:r>
      <w:r>
        <w:rPr>
          <w:rFonts w:eastAsia="Courier New" w:cs="Liberation Serif"/>
          <w:highlight w:val="white"/>
          <w:lang w:eastAsia="ar-SA"/>
        </w:rPr>
        <w:t>раздела 8</w:t>
      </w:r>
      <w:r>
        <w:rPr>
          <w:highlight w:val="white"/>
        </w:rPr>
        <w:t xml:space="preserve"> заявки заявителям и указывается по каждому году, в течение кото</w:t>
      </w:r>
      <w:r>
        <w:rPr>
          <w:highlight w:val="white"/>
        </w:rPr>
        <w:t>рого они осуществляли производство рыбной продукции, среднесуточный объем производства рыбной продукции, по каждой позиции, предусмотренной формой таблицы. В случае отсутствия какого-либо вида продукции ставится прочерк;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 xml:space="preserve">- в случае если заявитель ранее не </w:t>
      </w:r>
      <w:r>
        <w:rPr>
          <w:highlight w:val="white"/>
        </w:rPr>
        <w:t>осуществлял рыболовство либо отсутствует рыбоперерабатывающий завод, то указывает прописью «Рыбную продукции не производил».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9. В разделе 9: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в случае если заявитель ранее осуществлял рыболовство, то указывает сведения о средней численности работников, ка</w:t>
      </w:r>
      <w:r>
        <w:rPr>
          <w:highlight w:val="white"/>
        </w:rPr>
        <w:t xml:space="preserve">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highlight w:val="white"/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highlight w:val="white"/>
          <w:lang w:eastAsia="ru-RU" w:bidi="ar-SA"/>
        </w:rPr>
        <w:t></w:t>
      </w:r>
      <w:r>
        <w:rPr>
          <w:highlight w:val="white"/>
          <w:lang w:eastAsia="ru-RU" w:bidi="ar-SA"/>
        </w:rPr>
        <w:t xml:space="preserve"> Югры</w:t>
      </w:r>
      <w:r>
        <w:rPr>
          <w:highlight w:val="white"/>
        </w:rPr>
        <w:t>, на территории к</w:t>
      </w:r>
      <w:r>
        <w:rPr>
          <w:highlight w:val="white"/>
        </w:rPr>
        <w:t>оторого расположен рыболовный участок;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в случае если заявитель ранее не осуществлял рыболовство либо такие работники у него отсутствуют, то указывает прописью «Работники отсутствуют».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10. В разделе 10: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- в случае если заявитель ранее осуществлял рыболовс</w:t>
      </w:r>
      <w:r>
        <w:rPr>
          <w:highlight w:val="white"/>
        </w:rPr>
        <w:t>тво и производил рыбную  продукцию на рыбоперерабатывающем заводе, то указывает сведения о видах рыбной  продукции производимой на рыбоперерабатывающем заводе за последний год, предшествующий году проведения конкурса, либо за фактический период, предшеству</w:t>
      </w:r>
      <w:r>
        <w:rPr>
          <w:highlight w:val="white"/>
        </w:rPr>
        <w:t>ющий проведению конкурса, в случае если этот период менее года, в соответствии с перечнем видов такой продукции, утвержденным Министерством сельского хозяйства Российской Федерации от 21.12.2015 № 651 «Об утверждении перечня видов рыбной и иной продукции и</w:t>
      </w:r>
      <w:r>
        <w:rPr>
          <w:highlight w:val="white"/>
        </w:rPr>
        <w:t>з водных биологических ресурсов».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В табличной форме заявители напротив каждой позиции указывается «+» в случае наличия данного вида продукции, либо «-» в случае отсутствия данного вида продукции.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highlight w:val="white"/>
        </w:rPr>
        <w:t>Объемы выпуска (тонн/сутки) должны соответствовать сведениям</w:t>
      </w:r>
      <w:r>
        <w:rPr>
          <w:highlight w:val="white"/>
        </w:rPr>
        <w:t>, предоставленным в форме 1-П (рыба), при отсутствии сведений в соответствующих графах заявки проставляются нули;</w:t>
      </w:r>
    </w:p>
    <w:p w:rsidR="00A90415" w:rsidRDefault="0065588A">
      <w:pPr>
        <w:spacing w:before="0" w:after="0"/>
        <w:ind w:firstLine="737"/>
        <w:jc w:val="both"/>
        <w:rPr>
          <w:highlight w:val="white"/>
        </w:rPr>
      </w:pPr>
      <w:r>
        <w:rPr>
          <w:spacing w:val="2"/>
          <w:highlight w:val="white"/>
        </w:rPr>
        <w:t>- в случае если заявитель ранее не осуществлял рыболовство и не производил рыбную продукцию на рыбоперерабатывающем заводе, то указывает прописью «Рыбную продукции не производил».</w:t>
      </w: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65588A">
      <w:pPr>
        <w:spacing w:before="0" w:after="0"/>
        <w:contextualSpacing/>
        <w:jc w:val="right"/>
        <w:rPr>
          <w:highlight w:val="white"/>
        </w:rPr>
      </w:pPr>
      <w:r>
        <w:rPr>
          <w:highlight w:val="white"/>
        </w:rPr>
        <w:t>Приложение 3</w:t>
      </w:r>
    </w:p>
    <w:p w:rsidR="00A90415" w:rsidRDefault="0065588A">
      <w:pPr>
        <w:spacing w:before="0" w:after="0"/>
        <w:jc w:val="right"/>
        <w:rPr>
          <w:highlight w:val="white"/>
        </w:rPr>
      </w:pPr>
      <w:r>
        <w:rPr>
          <w:highlight w:val="white"/>
        </w:rPr>
        <w:t>к конкурсной документации</w:t>
      </w:r>
    </w:p>
    <w:p w:rsidR="00A90415" w:rsidRDefault="00A90415">
      <w:pPr>
        <w:pStyle w:val="19"/>
        <w:jc w:val="right"/>
        <w:rPr>
          <w:rFonts w:hint="eastAsia"/>
          <w:highlight w:val="white"/>
        </w:rPr>
      </w:pPr>
    </w:p>
    <w:p w:rsidR="00A90415" w:rsidRDefault="00A90415">
      <w:pPr>
        <w:pStyle w:val="19"/>
        <w:jc w:val="right"/>
        <w:rPr>
          <w:rFonts w:hint="eastAsia"/>
          <w:highlight w:val="white"/>
        </w:rPr>
      </w:pPr>
    </w:p>
    <w:p w:rsidR="00A90415" w:rsidRDefault="0065588A">
      <w:pPr>
        <w:pStyle w:val="19"/>
        <w:jc w:val="right"/>
        <w:rPr>
          <w:rFonts w:hint="eastAsia"/>
          <w:highlight w:val="white"/>
        </w:rPr>
      </w:pPr>
      <w:r>
        <w:rPr>
          <w:highlight w:val="white"/>
        </w:rPr>
        <w:t>Образец заполнения ко</w:t>
      </w:r>
      <w:r>
        <w:rPr>
          <w:highlight w:val="white"/>
        </w:rPr>
        <w:t xml:space="preserve">нверта </w:t>
      </w:r>
    </w:p>
    <w:p w:rsidR="00A90415" w:rsidRDefault="0065588A">
      <w:pPr>
        <w:pStyle w:val="19"/>
        <w:jc w:val="right"/>
        <w:rPr>
          <w:rFonts w:hint="eastAsia"/>
          <w:highlight w:val="white"/>
        </w:rPr>
      </w:pPr>
      <w:r>
        <w:rPr>
          <w:highlight w:val="white"/>
        </w:rPr>
        <w:t xml:space="preserve">с заявкой на участие в конкурсе </w:t>
      </w:r>
    </w:p>
    <w:p w:rsidR="00A90415" w:rsidRDefault="00A90415">
      <w:pPr>
        <w:pStyle w:val="19"/>
        <w:jc w:val="center"/>
        <w:rPr>
          <w:rFonts w:hint="eastAsia"/>
          <w:highlight w:val="white"/>
        </w:rPr>
      </w:pPr>
    </w:p>
    <w:p w:rsidR="00A90415" w:rsidRDefault="00A90415">
      <w:pPr>
        <w:pStyle w:val="19"/>
        <w:jc w:val="center"/>
        <w:rPr>
          <w:rFonts w:hint="eastAsia"/>
          <w:highlight w:val="white"/>
        </w:rPr>
      </w:pPr>
    </w:p>
    <w:p w:rsidR="00A90415" w:rsidRDefault="00A90415">
      <w:pPr>
        <w:pStyle w:val="19"/>
        <w:jc w:val="center"/>
        <w:rPr>
          <w:rFonts w:hint="eastAsia"/>
          <w:highlight w:val="white"/>
        </w:rPr>
      </w:pPr>
    </w:p>
    <w:p w:rsidR="00A90415" w:rsidRDefault="0065588A">
      <w:pPr>
        <w:pStyle w:val="19"/>
        <w:jc w:val="center"/>
        <w:rPr>
          <w:rFonts w:hint="eastAsia"/>
          <w:highlight w:val="white"/>
        </w:rPr>
      </w:pPr>
      <w:bookmarkStart w:id="3" w:name="_Hlk75343823"/>
      <w:r>
        <w:rPr>
          <w:b/>
          <w:caps/>
          <w:highlight w:val="white"/>
        </w:rPr>
        <w:t>Заявка на участие в конкурсе № 14/2024 на право заключения договора пользования рыболовным участком для осуществления промышленного рыболовства на водных объектах</w:t>
      </w:r>
      <w:bookmarkEnd w:id="3"/>
      <w:r>
        <w:rPr>
          <w:rFonts w:eastAsia="Times New Roman" w:cs="Times New Roman"/>
          <w:b/>
          <w:caps/>
          <w:highlight w:val="white"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b/>
          <w:caps/>
          <w:highlight w:val="white"/>
          <w:lang w:eastAsia="en-US" w:bidi="ar-SA"/>
        </w:rPr>
        <w:t>–</w:t>
      </w:r>
      <w:r>
        <w:rPr>
          <w:rFonts w:eastAsia="Times New Roman" w:cs="Times New Roman"/>
          <w:b/>
          <w:caps/>
          <w:highlight w:val="white"/>
        </w:rPr>
        <w:t xml:space="preserve"> Югры</w:t>
      </w:r>
    </w:p>
    <w:p w:rsidR="00A90415" w:rsidRDefault="00A90415">
      <w:pPr>
        <w:pStyle w:val="19"/>
        <w:jc w:val="center"/>
        <w:rPr>
          <w:rFonts w:hint="eastAsia"/>
          <w:highlight w:val="white"/>
        </w:rPr>
      </w:pPr>
    </w:p>
    <w:p w:rsidR="00A90415" w:rsidRDefault="0065588A">
      <w:pPr>
        <w:pStyle w:val="19"/>
        <w:jc w:val="center"/>
        <w:rPr>
          <w:rFonts w:hint="eastAsia"/>
          <w:highlight w:val="white"/>
        </w:rPr>
      </w:pPr>
      <w:r>
        <w:rPr>
          <w:b/>
          <w:bCs/>
          <w:highlight w:val="white"/>
        </w:rPr>
        <w:t>ЛОТ № _____</w:t>
      </w:r>
    </w:p>
    <w:p w:rsidR="00A90415" w:rsidRDefault="00A90415">
      <w:pPr>
        <w:pStyle w:val="19"/>
        <w:jc w:val="center"/>
        <w:rPr>
          <w:rFonts w:hint="eastAsia"/>
          <w:highlight w:val="white"/>
        </w:rPr>
      </w:pPr>
    </w:p>
    <w:p w:rsidR="00A90415" w:rsidRDefault="0065588A">
      <w:pPr>
        <w:pStyle w:val="19"/>
        <w:jc w:val="center"/>
        <w:rPr>
          <w:rFonts w:hint="eastAsia"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>Организатор конкурса: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Департамент промышленности Ханты-Мансийского автономного округа </w:t>
      </w:r>
      <w:r>
        <w:rPr>
          <w:rFonts w:ascii="Times New Roman" w:eastAsia="Times New Roman" w:hAnsi="Times New Roman" w:cs="Times New Roman"/>
          <w:highlight w:val="white"/>
          <w:lang w:eastAsia="en-US" w:bidi="ar-SA"/>
        </w:rPr>
        <w:t>–</w:t>
      </w:r>
      <w:r>
        <w:rPr>
          <w:rFonts w:ascii="Times New Roman" w:eastAsia="Times New Roman" w:hAnsi="Times New Roman" w:cs="Times New Roman"/>
          <w:highlight w:val="white"/>
        </w:rPr>
        <w:t xml:space="preserve"> Югры, </w:t>
      </w:r>
      <w:r>
        <w:rPr>
          <w:rFonts w:ascii="Times New Roman" w:eastAsia="Calibri" w:hAnsi="Times New Roman" w:cs="Times New Roman"/>
          <w:highlight w:val="white"/>
          <w:lang w:eastAsia="en-US" w:bidi="ar-SA"/>
        </w:rPr>
        <w:t xml:space="preserve">628011, Ханты-Мансийский автономный округ </w:t>
      </w:r>
      <w:r>
        <w:rPr>
          <w:rFonts w:ascii="Times New Roman" w:eastAsia="Times New Roman" w:hAnsi="Times New Roman" w:cs="Times New Roman"/>
          <w:highlight w:val="white"/>
          <w:lang w:eastAsia="en-US" w:bidi="ar-SA"/>
        </w:rPr>
        <w:t>–</w:t>
      </w:r>
      <w:r>
        <w:rPr>
          <w:rFonts w:ascii="Times New Roman" w:eastAsia="Calibri" w:hAnsi="Times New Roman" w:cs="Times New Roman"/>
          <w:highlight w:val="white"/>
          <w:lang w:eastAsia="en-US" w:bidi="ar-SA"/>
        </w:rPr>
        <w:t xml:space="preserve"> Югра, г. Ханты-Мансийск, ул. Рознина, д. 64, каб. 315</w:t>
      </w:r>
    </w:p>
    <w:p w:rsidR="00A90415" w:rsidRDefault="00A90415">
      <w:pPr>
        <w:pStyle w:val="19"/>
        <w:jc w:val="center"/>
        <w:rPr>
          <w:rFonts w:ascii="Times New Roman" w:hAnsi="Times New Roman"/>
          <w:highlight w:val="white"/>
        </w:rPr>
      </w:pPr>
    </w:p>
    <w:p w:rsidR="00A90415" w:rsidRDefault="0065588A">
      <w:pPr>
        <w:pStyle w:val="19"/>
        <w:jc w:val="center"/>
        <w:rPr>
          <w:rFonts w:hint="eastAsia"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>НЕ ВСКРЫВАТЬ ДО: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 10.00 часов 7 августа 2024</w:t>
      </w:r>
      <w:r>
        <w:rPr>
          <w:rFonts w:ascii="Times New Roman" w:eastAsia="Courier New" w:hAnsi="Times New Roman" w:cs="Times New Roman"/>
          <w:sz w:val="28"/>
          <w:szCs w:val="28"/>
          <w:highlight w:val="white"/>
          <w:u w:val="single"/>
        </w:rPr>
        <w:t xml:space="preserve"> года</w:t>
      </w:r>
      <w:r>
        <w:rPr>
          <w:rFonts w:ascii="Times New Roman" w:hAnsi="Times New Roman"/>
          <w:highlight w:val="white"/>
        </w:rPr>
        <w:t>_</w:t>
      </w:r>
      <w:r>
        <w:rPr>
          <w:rFonts w:ascii="Times New Roman" w:hAnsi="Times New Roman"/>
          <w:highlight w:val="white"/>
        </w:rPr>
        <w:t>_________________________</w:t>
      </w:r>
    </w:p>
    <w:p w:rsidR="00A90415" w:rsidRDefault="0065588A">
      <w:pPr>
        <w:pStyle w:val="19"/>
        <w:jc w:val="center"/>
        <w:rPr>
          <w:rFonts w:hint="eastAsia"/>
          <w:highlight w:val="white"/>
        </w:rPr>
      </w:pPr>
      <w:r>
        <w:rPr>
          <w:rFonts w:ascii="Times New Roman" w:hAnsi="Times New Roman"/>
          <w:highlight w:val="white"/>
        </w:rPr>
        <w:t xml:space="preserve">                         (указать время и дату начала процедуры вскрытия конвертов</w:t>
      </w:r>
    </w:p>
    <w:p w:rsidR="00A90415" w:rsidRDefault="0065588A">
      <w:pPr>
        <w:pStyle w:val="19"/>
        <w:jc w:val="center"/>
        <w:rPr>
          <w:rFonts w:hint="eastAsia"/>
          <w:highlight w:val="white"/>
        </w:rPr>
      </w:pPr>
      <w:r>
        <w:rPr>
          <w:rFonts w:ascii="Times New Roman" w:hAnsi="Times New Roman"/>
          <w:highlight w:val="white"/>
        </w:rPr>
        <w:t xml:space="preserve">                   с заявками и открытия доступа к заявкам)</w:t>
      </w:r>
    </w:p>
    <w:p w:rsidR="00A90415" w:rsidRDefault="00A90415">
      <w:pPr>
        <w:pStyle w:val="19"/>
        <w:jc w:val="center"/>
        <w:rPr>
          <w:rFonts w:hint="eastAsia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hd w:val="clear" w:color="auto" w:fill="FFFFFF"/>
        <w:spacing w:before="0" w:after="0"/>
        <w:contextualSpacing/>
        <w:jc w:val="center"/>
        <w:outlineLvl w:val="1"/>
        <w:rPr>
          <w:spacing w:val="2"/>
          <w:highlight w:val="white"/>
        </w:r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65588A">
      <w:pPr>
        <w:spacing w:before="0" w:after="0"/>
        <w:contextualSpacing/>
        <w:jc w:val="right"/>
        <w:rPr>
          <w:highlight w:val="white"/>
        </w:rPr>
      </w:pPr>
      <w:r>
        <w:rPr>
          <w:highlight w:val="white"/>
        </w:rPr>
        <w:t>Приложение № 4</w:t>
      </w:r>
    </w:p>
    <w:p w:rsidR="00A90415" w:rsidRDefault="0065588A">
      <w:pPr>
        <w:pStyle w:val="ConsPlusNonformat"/>
        <w:jc w:val="right"/>
        <w:rPr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к конкурсной документации</w:t>
      </w:r>
    </w:p>
    <w:p w:rsidR="00A90415" w:rsidRDefault="00A90415">
      <w:pPr>
        <w:pStyle w:val="ConsPlusNonformat"/>
        <w:jc w:val="right"/>
        <w:rPr>
          <w:rFonts w:ascii="Times New Roman" w:hAnsi="Times New Roman" w:cs="Times New Roman"/>
          <w:szCs w:val="24"/>
          <w:highlight w:val="white"/>
        </w:rPr>
      </w:pPr>
    </w:p>
    <w:p w:rsidR="00A90415" w:rsidRDefault="0065588A">
      <w:pPr>
        <w:ind w:left="4820"/>
        <w:jc w:val="both"/>
        <w:rPr>
          <w:highlight w:val="white"/>
        </w:rPr>
      </w:pPr>
      <w:r>
        <w:rPr>
          <w:highlight w:val="white"/>
        </w:rPr>
        <w:t>Кому: в Комиссию по проведению конкурса № 14/2024 на право заключения договора пользования рыболовным участком для осуществления промышленного рыболовства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Адрес:__________________________________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от______________________________________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________________________________________</w:t>
      </w:r>
    </w:p>
    <w:p w:rsidR="00A90415" w:rsidRDefault="0065588A">
      <w:pPr>
        <w:ind w:left="4820"/>
        <w:jc w:val="center"/>
        <w:rPr>
          <w:highlight w:val="white"/>
        </w:rPr>
      </w:pPr>
      <w:r>
        <w:rPr>
          <w:highlight w:val="white"/>
        </w:rPr>
        <w:t xml:space="preserve">(заявитель </w:t>
      </w:r>
      <w:r>
        <w:rPr>
          <w:rFonts w:eastAsia="Times New Roman" w:cs="Times New Roman"/>
          <w:highlight w:val="white"/>
          <w:lang w:eastAsia="en-US" w:bidi="ar-SA"/>
        </w:rPr>
        <w:t>–</w:t>
      </w:r>
      <w:r>
        <w:rPr>
          <w:highlight w:val="white"/>
        </w:rPr>
        <w:t xml:space="preserve"> юридическое лицо или индивидуальный предприниматель)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Адрес:__________________________________</w:t>
      </w:r>
    </w:p>
    <w:p w:rsidR="00A90415" w:rsidRDefault="00A90415">
      <w:pPr>
        <w:jc w:val="right"/>
        <w:rPr>
          <w:sz w:val="18"/>
          <w:szCs w:val="18"/>
          <w:highlight w:val="white"/>
        </w:rPr>
      </w:pP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№ _________________</w:t>
      </w: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от «___»_______ ____ г.</w:t>
      </w:r>
    </w:p>
    <w:p w:rsidR="00A90415" w:rsidRDefault="00A90415">
      <w:pPr>
        <w:jc w:val="right"/>
        <w:rPr>
          <w:highlight w:val="white"/>
        </w:rPr>
      </w:pPr>
    </w:p>
    <w:p w:rsidR="00A90415" w:rsidRDefault="00A90415">
      <w:pPr>
        <w:jc w:val="right"/>
        <w:rPr>
          <w:highlight w:val="white"/>
        </w:rPr>
      </w:pPr>
    </w:p>
    <w:p w:rsidR="00A90415" w:rsidRDefault="0065588A">
      <w:pPr>
        <w:jc w:val="center"/>
        <w:rPr>
          <w:highlight w:val="white"/>
        </w:rPr>
      </w:pPr>
      <w:r>
        <w:rPr>
          <w:highlight w:val="white"/>
        </w:rPr>
        <w:t>УВЕДОМЛЕНИЕ</w:t>
      </w:r>
    </w:p>
    <w:p w:rsidR="00A90415" w:rsidRDefault="0065588A">
      <w:pPr>
        <w:jc w:val="center"/>
        <w:rPr>
          <w:highlight w:val="white"/>
        </w:rPr>
      </w:pPr>
      <w:r>
        <w:rPr>
          <w:highlight w:val="white"/>
        </w:rPr>
        <w:t>об отзыве заявки</w:t>
      </w:r>
    </w:p>
    <w:p w:rsidR="00A90415" w:rsidRDefault="00A90415">
      <w:pPr>
        <w:jc w:val="center"/>
        <w:rPr>
          <w:highlight w:val="white"/>
        </w:rPr>
      </w:pPr>
    </w:p>
    <w:p w:rsidR="00A90415" w:rsidRDefault="0065588A">
      <w:pPr>
        <w:spacing w:before="0" w:after="0"/>
        <w:ind w:firstLine="540"/>
        <w:jc w:val="both"/>
      </w:pPr>
      <w:r>
        <w:rPr>
          <w:highlight w:val="white"/>
        </w:rPr>
        <w:t xml:space="preserve">В соответствии с </w:t>
      </w:r>
      <w:hyperlink r:id="rId26" w:tooltip="consultantplus://offline/ref=B7F8D3C4FF4DBD558793A53E4AA9AF8C4E8634B39491499B3C4F19292BC0353FAD236D654A688719E0K9C" w:history="1">
        <w:r>
          <w:rPr>
            <w:highlight w:val="white"/>
          </w:rPr>
          <w:t>п. 32</w:t>
        </w:r>
      </w:hyperlink>
      <w:r>
        <w:rPr>
          <w:highlight w:val="white"/>
        </w:rPr>
        <w:t xml:space="preserve"> П</w:t>
      </w:r>
      <w:r>
        <w:rPr>
          <w:highlight w:val="white"/>
        </w:rPr>
        <w:t>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264, Заявитель вправе до окончания срока подач</w:t>
      </w:r>
      <w:r>
        <w:rPr>
          <w:highlight w:val="white"/>
        </w:rPr>
        <w:t>и заявок отозвать поданную им заявку.</w:t>
      </w:r>
    </w:p>
    <w:p w:rsidR="00A90415" w:rsidRDefault="0065588A">
      <w:pPr>
        <w:spacing w:before="0" w:after="0"/>
        <w:ind w:firstLine="540"/>
        <w:jc w:val="both"/>
        <w:rPr>
          <w:highlight w:val="white"/>
        </w:rPr>
      </w:pPr>
      <w:r>
        <w:rPr>
          <w:highlight w:val="white"/>
        </w:rPr>
        <w:t xml:space="preserve">В связи с чем, отзываю с конкурса заявку на участие в конкурсе № 14/2024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highlight w:val="white"/>
          <w:lang w:eastAsia="ru-RU"/>
        </w:rPr>
        <w:t>Ханты-Мансийского авт</w:t>
      </w:r>
      <w:r>
        <w:rPr>
          <w:rFonts w:eastAsia="Times New Roman" w:cs="Times New Roman"/>
          <w:highlight w:val="white"/>
          <w:lang w:eastAsia="ru-RU"/>
        </w:rPr>
        <w:t>ономного округа – Югры</w:t>
      </w:r>
      <w:r>
        <w:rPr>
          <w:highlight w:val="white"/>
        </w:rPr>
        <w:t xml:space="preserve"> по лоту № ______, зарегистрированную за № _________ от «___»_________ ____ г.</w:t>
      </w:r>
    </w:p>
    <w:p w:rsidR="00A90415" w:rsidRDefault="00A90415">
      <w:pPr>
        <w:spacing w:before="0" w:after="0"/>
        <w:ind w:firstLine="540"/>
        <w:jc w:val="both"/>
        <w:rPr>
          <w:highlight w:val="white"/>
        </w:rPr>
      </w:pPr>
    </w:p>
    <w:p w:rsidR="00A90415" w:rsidRDefault="00A90415">
      <w:pPr>
        <w:spacing w:before="0" w:after="0"/>
        <w:ind w:firstLine="540"/>
        <w:jc w:val="both"/>
        <w:rPr>
          <w:highlight w:val="white"/>
        </w:rPr>
      </w:pPr>
    </w:p>
    <w:p w:rsidR="00A90415" w:rsidRDefault="00A90415">
      <w:pPr>
        <w:spacing w:before="0" w:after="0"/>
        <w:ind w:firstLine="540"/>
        <w:jc w:val="both"/>
        <w:rPr>
          <w:highlight w:val="white"/>
        </w:rPr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95"/>
        <w:gridCol w:w="2259"/>
        <w:gridCol w:w="1170"/>
        <w:gridCol w:w="3071"/>
      </w:tblGrid>
      <w:tr w:rsidR="00A90415">
        <w:tc>
          <w:tcPr>
            <w:tcW w:w="2995" w:type="dxa"/>
            <w:shd w:val="clear" w:color="auto" w:fill="auto"/>
            <w:vAlign w:val="bottom"/>
          </w:tcPr>
          <w:p w:rsidR="00A90415" w:rsidRDefault="0065588A">
            <w:pPr>
              <w:pStyle w:val="ConsPlusNonformat"/>
              <w:rPr>
                <w:highlight w:val="white"/>
              </w:rPr>
            </w:pPr>
            <w:r>
              <w:rPr>
                <w:rFonts w:ascii="Times New Roman" w:hAnsi="Times New Roman" w:cs="Times New Roman"/>
                <w:szCs w:val="24"/>
                <w:highlight w:val="white"/>
              </w:rPr>
              <w:t xml:space="preserve">Должность 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</w:tr>
      <w:tr w:rsidR="00A90415">
        <w:tc>
          <w:tcPr>
            <w:tcW w:w="2995" w:type="dxa"/>
            <w:shd w:val="clear" w:color="auto" w:fill="auto"/>
          </w:tcPr>
          <w:p w:rsidR="00A90415" w:rsidRDefault="00A90415">
            <w:pPr>
              <w:tabs>
                <w:tab w:val="left" w:pos="900"/>
              </w:tabs>
              <w:rPr>
                <w:highlight w:val="white"/>
              </w:rPr>
            </w:pPr>
          </w:p>
          <w:p w:rsidR="00A90415" w:rsidRDefault="00A90415">
            <w:pPr>
              <w:tabs>
                <w:tab w:val="left" w:pos="900"/>
              </w:tabs>
              <w:rPr>
                <w:i/>
                <w:highlight w:val="white"/>
                <w:vertAlign w:val="superscript"/>
              </w:rPr>
            </w:pPr>
          </w:p>
        </w:tc>
        <w:tc>
          <w:tcPr>
            <w:tcW w:w="2259" w:type="dxa"/>
            <w:shd w:val="clear" w:color="auto" w:fill="auto"/>
          </w:tcPr>
          <w:p w:rsidR="00A90415" w:rsidRDefault="0065588A">
            <w:pPr>
              <w:spacing w:before="0"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(подпись)</w:t>
            </w:r>
          </w:p>
        </w:tc>
        <w:tc>
          <w:tcPr>
            <w:tcW w:w="1170" w:type="dxa"/>
            <w:shd w:val="clear" w:color="auto" w:fill="auto"/>
          </w:tcPr>
          <w:p w:rsidR="00A90415" w:rsidRDefault="00A90415">
            <w:pPr>
              <w:spacing w:before="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71" w:type="dxa"/>
            <w:shd w:val="clear" w:color="auto" w:fill="auto"/>
          </w:tcPr>
          <w:p w:rsidR="00A90415" w:rsidRDefault="0065588A">
            <w:pPr>
              <w:spacing w:before="0"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(Ф.И.О.)</w:t>
            </w:r>
          </w:p>
        </w:tc>
      </w:tr>
      <w:tr w:rsidR="00A90415">
        <w:tc>
          <w:tcPr>
            <w:tcW w:w="2995" w:type="dxa"/>
            <w:shd w:val="clear" w:color="auto" w:fill="auto"/>
          </w:tcPr>
          <w:p w:rsidR="00A90415" w:rsidRDefault="00A90415">
            <w:pPr>
              <w:rPr>
                <w:i/>
                <w:highlight w:val="white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A90415" w:rsidRDefault="00A90415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МП (при наличии печати)</w:t>
            </w:r>
          </w:p>
        </w:tc>
        <w:tc>
          <w:tcPr>
            <w:tcW w:w="3071" w:type="dxa"/>
            <w:shd w:val="clear" w:color="auto" w:fill="auto"/>
          </w:tcPr>
          <w:p w:rsidR="00A90415" w:rsidRDefault="00A90415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</w:tbl>
    <w:p w:rsidR="00A90415" w:rsidRDefault="00A90415">
      <w:pPr>
        <w:sectPr w:rsidR="00A90415">
          <w:headerReference w:type="default" r:id="rId27"/>
          <w:footerReference w:type="default" r:id="rId28"/>
          <w:pgSz w:w="11906" w:h="16838"/>
          <w:pgMar w:top="1134" w:right="1134" w:bottom="1134" w:left="1134" w:header="0" w:footer="0" w:gutter="0"/>
          <w:cols w:space="1701"/>
          <w:docGrid w:linePitch="360"/>
        </w:sect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65588A">
      <w:pPr>
        <w:spacing w:before="0" w:after="0"/>
        <w:contextualSpacing/>
        <w:jc w:val="right"/>
        <w:rPr>
          <w:highlight w:val="white"/>
        </w:rPr>
      </w:pPr>
      <w:r>
        <w:rPr>
          <w:highlight w:val="white"/>
        </w:rPr>
        <w:t>Приложение 5</w:t>
      </w:r>
    </w:p>
    <w:p w:rsidR="00A90415" w:rsidRDefault="0065588A">
      <w:pPr>
        <w:spacing w:before="0" w:after="0"/>
        <w:jc w:val="right"/>
        <w:rPr>
          <w:highlight w:val="white"/>
        </w:rPr>
      </w:pPr>
      <w:r>
        <w:rPr>
          <w:highlight w:val="white"/>
        </w:rPr>
        <w:t>к конкурсной документации</w:t>
      </w:r>
    </w:p>
    <w:p w:rsidR="00A90415" w:rsidRDefault="00A90415">
      <w:pPr>
        <w:jc w:val="right"/>
        <w:rPr>
          <w:highlight w:val="white"/>
        </w:rPr>
      </w:pPr>
    </w:p>
    <w:p w:rsidR="00A90415" w:rsidRDefault="0065588A">
      <w:pPr>
        <w:ind w:left="4820"/>
        <w:jc w:val="both"/>
        <w:rPr>
          <w:highlight w:val="white"/>
        </w:rPr>
      </w:pPr>
      <w:r>
        <w:rPr>
          <w:highlight w:val="white"/>
        </w:rPr>
        <w:t>Кому: в Комиссию по проведению конкурса № 14/2024 на право заключения договора пользования рыболовным участком для осуществления промышленного рыболовства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Адрес:__________________________________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от______________________________________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___________________</w:t>
      </w:r>
      <w:r>
        <w:rPr>
          <w:highlight w:val="white"/>
        </w:rPr>
        <w:t>_____________________</w:t>
      </w:r>
    </w:p>
    <w:p w:rsidR="00A90415" w:rsidRDefault="0065588A">
      <w:pPr>
        <w:ind w:left="4820"/>
        <w:jc w:val="center"/>
        <w:rPr>
          <w:highlight w:val="white"/>
        </w:rPr>
      </w:pPr>
      <w:r>
        <w:rPr>
          <w:highlight w:val="white"/>
        </w:rPr>
        <w:t xml:space="preserve">(заявитель </w:t>
      </w:r>
      <w:r>
        <w:rPr>
          <w:rFonts w:eastAsia="Times New Roman" w:cs="Times New Roman"/>
          <w:highlight w:val="white"/>
          <w:lang w:eastAsia="en-US" w:bidi="ar-SA"/>
        </w:rPr>
        <w:t>–</w:t>
      </w:r>
      <w:r>
        <w:rPr>
          <w:highlight w:val="white"/>
        </w:rPr>
        <w:t xml:space="preserve"> юридическое лицо или индивидуальный предприниматель)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Адрес:__________________________________</w:t>
      </w:r>
    </w:p>
    <w:p w:rsidR="00A90415" w:rsidRDefault="00A90415">
      <w:pPr>
        <w:ind w:left="4820"/>
        <w:jc w:val="right"/>
        <w:rPr>
          <w:highlight w:val="white"/>
        </w:rPr>
      </w:pPr>
    </w:p>
    <w:p w:rsidR="00A90415" w:rsidRDefault="0065588A">
      <w:pPr>
        <w:jc w:val="center"/>
        <w:rPr>
          <w:highlight w:val="white"/>
        </w:rPr>
      </w:pPr>
      <w:r>
        <w:rPr>
          <w:highlight w:val="white"/>
        </w:rPr>
        <w:t>ЗАЯВЛЕНИЕ</w:t>
      </w:r>
    </w:p>
    <w:p w:rsidR="00A90415" w:rsidRDefault="0065588A">
      <w:pPr>
        <w:jc w:val="center"/>
        <w:rPr>
          <w:highlight w:val="white"/>
        </w:rPr>
      </w:pPr>
      <w:r>
        <w:rPr>
          <w:highlight w:val="white"/>
        </w:rPr>
        <w:t>об изменении заявки</w:t>
      </w:r>
    </w:p>
    <w:p w:rsidR="00A90415" w:rsidRDefault="00A90415">
      <w:pPr>
        <w:jc w:val="center"/>
        <w:rPr>
          <w:highlight w:val="white"/>
        </w:rPr>
      </w:pPr>
    </w:p>
    <w:p w:rsidR="00A90415" w:rsidRDefault="0065588A">
      <w:pPr>
        <w:spacing w:before="0" w:after="0"/>
        <w:ind w:firstLine="540"/>
        <w:jc w:val="both"/>
      </w:pPr>
      <w:r>
        <w:rPr>
          <w:highlight w:val="white"/>
        </w:rPr>
        <w:t xml:space="preserve">В соответствии с </w:t>
      </w:r>
      <w:hyperlink r:id="rId29" w:tooltip="consultantplus://offline/ref=161EE297BDD252614C21BC16E211CF712CE9FB9D1D18AC1BC46DAB2AFC54B1FE7473A147C2BD319Fo3HAC" w:history="1">
        <w:r>
          <w:rPr>
            <w:highlight w:val="white"/>
          </w:rPr>
          <w:t>пунктом</w:t>
        </w:r>
        <w:r>
          <w:rPr>
            <w:highlight w:val="white"/>
          </w:rPr>
          <w:t xml:space="preserve"> 32</w:t>
        </w:r>
      </w:hyperlink>
      <w:r>
        <w:rPr>
          <w:highlight w:val="white"/>
        </w:rPr>
        <w:t xml:space="preserve">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264, заявитель вправе до окончания срока </w:t>
      </w:r>
      <w:r>
        <w:rPr>
          <w:highlight w:val="white"/>
        </w:rPr>
        <w:t>подачи заявок изменить поданную им заявку.</w:t>
      </w:r>
    </w:p>
    <w:p w:rsidR="00A90415" w:rsidRDefault="0065588A">
      <w:pPr>
        <w:spacing w:before="0" w:after="0"/>
        <w:ind w:firstLine="540"/>
        <w:jc w:val="both"/>
        <w:rPr>
          <w:highlight w:val="white"/>
        </w:rPr>
      </w:pPr>
      <w:r>
        <w:rPr>
          <w:highlight w:val="white"/>
        </w:rPr>
        <w:t xml:space="preserve">Направляю следующие изменения в заявку на участие в конкурсе № 14/2024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highlight w:val="white"/>
          <w:lang w:eastAsia="ru-RU"/>
        </w:rPr>
        <w:t>Ханты-Мансийско</w:t>
      </w:r>
      <w:r>
        <w:rPr>
          <w:rFonts w:eastAsia="Times New Roman" w:cs="Times New Roman"/>
          <w:highlight w:val="white"/>
          <w:lang w:eastAsia="ru-RU" w:bidi="ar-SA"/>
        </w:rPr>
        <w:t>го</w:t>
      </w:r>
      <w:r>
        <w:rPr>
          <w:rFonts w:eastAsia="Times New Roman" w:cs="Times New Roman"/>
          <w:highlight w:val="white"/>
          <w:lang w:eastAsia="ru-RU"/>
        </w:rPr>
        <w:t xml:space="preserve"> </w:t>
      </w:r>
      <w:r>
        <w:rPr>
          <w:rFonts w:eastAsia="Times New Roman" w:cs="Times New Roman"/>
          <w:highlight w:val="white"/>
          <w:lang w:eastAsia="ru-RU"/>
        </w:rPr>
        <w:t>автономно</w:t>
      </w:r>
      <w:r>
        <w:rPr>
          <w:rFonts w:eastAsia="Times New Roman" w:cs="Times New Roman"/>
          <w:highlight w:val="white"/>
          <w:lang w:eastAsia="ru-RU" w:bidi="ar-SA"/>
        </w:rPr>
        <w:t>го</w:t>
      </w:r>
      <w:r>
        <w:rPr>
          <w:rFonts w:eastAsia="Times New Roman" w:cs="Times New Roman"/>
          <w:highlight w:val="white"/>
          <w:lang w:eastAsia="ru-RU"/>
        </w:rPr>
        <w:t xml:space="preserve"> округа </w:t>
      </w:r>
      <w:r>
        <w:rPr>
          <w:rFonts w:eastAsia="Times New Roman" w:cs="Times New Roman"/>
          <w:highlight w:val="white"/>
          <w:lang w:eastAsia="en-US" w:bidi="ar-SA"/>
        </w:rPr>
        <w:t>–</w:t>
      </w:r>
      <w:r>
        <w:rPr>
          <w:rFonts w:eastAsia="Times New Roman" w:cs="Times New Roman"/>
          <w:highlight w:val="white"/>
          <w:lang w:eastAsia="ru-RU"/>
        </w:rPr>
        <w:t xml:space="preserve"> Югр</w:t>
      </w:r>
      <w:r>
        <w:rPr>
          <w:rFonts w:eastAsia="Times New Roman" w:cs="Times New Roman"/>
          <w:highlight w:val="white"/>
          <w:lang w:eastAsia="ru-RU" w:bidi="ar-SA"/>
        </w:rPr>
        <w:t>ы</w:t>
      </w:r>
      <w:r>
        <w:rPr>
          <w:highlight w:val="white"/>
        </w:rPr>
        <w:t xml:space="preserve"> по лоту № _______, зарегистрированную за № __________ от «___»_________ ___ г.:</w:t>
      </w: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</w:t>
      </w: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</w:t>
      </w:r>
      <w:r>
        <w:rPr>
          <w:highlight w:val="white"/>
        </w:rPr>
        <w:t>_</w:t>
      </w: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___________________________________________________________________________.</w:t>
      </w: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Приложение:</w:t>
      </w: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Документы, подтверждающие вносимые изменения.</w:t>
      </w:r>
    </w:p>
    <w:p w:rsidR="00A90415" w:rsidRDefault="00A90415">
      <w:pPr>
        <w:ind w:firstLine="540"/>
        <w:jc w:val="both"/>
        <w:rPr>
          <w:highlight w:val="white"/>
        </w:rPr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522"/>
        <w:gridCol w:w="2266"/>
        <w:gridCol w:w="1162"/>
        <w:gridCol w:w="2"/>
        <w:gridCol w:w="2739"/>
      </w:tblGrid>
      <w:tr w:rsidR="00A90415">
        <w:tc>
          <w:tcPr>
            <w:tcW w:w="3522" w:type="dxa"/>
            <w:shd w:val="clear" w:color="auto" w:fill="auto"/>
            <w:vAlign w:val="bottom"/>
          </w:tcPr>
          <w:p w:rsidR="00A90415" w:rsidRDefault="0065588A">
            <w:pPr>
              <w:pStyle w:val="ConsPlusNonformat"/>
              <w:rPr>
                <w:highlight w:val="white"/>
              </w:rPr>
            </w:pPr>
            <w:r>
              <w:rPr>
                <w:rFonts w:ascii="Times New Roman" w:hAnsi="Times New Roman" w:cs="Times New Roman"/>
                <w:szCs w:val="24"/>
                <w:highlight w:val="white"/>
              </w:rPr>
              <w:t xml:space="preserve">Должность 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  <w:tc>
          <w:tcPr>
            <w:tcW w:w="1162" w:type="dxa"/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</w:tr>
      <w:tr w:rsidR="00A90415">
        <w:tc>
          <w:tcPr>
            <w:tcW w:w="3522" w:type="dxa"/>
            <w:shd w:val="clear" w:color="auto" w:fill="auto"/>
          </w:tcPr>
          <w:p w:rsidR="00A90415" w:rsidRDefault="00A90415">
            <w:pPr>
              <w:tabs>
                <w:tab w:val="left" w:pos="900"/>
              </w:tabs>
              <w:rPr>
                <w:i/>
                <w:highlight w:val="white"/>
                <w:vertAlign w:val="superscript"/>
              </w:rPr>
            </w:pPr>
          </w:p>
        </w:tc>
        <w:tc>
          <w:tcPr>
            <w:tcW w:w="2266" w:type="dxa"/>
            <w:shd w:val="clear" w:color="auto" w:fill="auto"/>
          </w:tcPr>
          <w:p w:rsidR="00A90415" w:rsidRDefault="0065588A">
            <w:pPr>
              <w:spacing w:before="0"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(подпись)</w:t>
            </w:r>
          </w:p>
        </w:tc>
        <w:tc>
          <w:tcPr>
            <w:tcW w:w="1162" w:type="dxa"/>
            <w:shd w:val="clear" w:color="auto" w:fill="auto"/>
          </w:tcPr>
          <w:p w:rsidR="00A90415" w:rsidRDefault="00A90415">
            <w:pPr>
              <w:spacing w:before="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741" w:type="dxa"/>
            <w:gridSpan w:val="2"/>
            <w:shd w:val="clear" w:color="auto" w:fill="auto"/>
          </w:tcPr>
          <w:p w:rsidR="00A90415" w:rsidRDefault="0065588A">
            <w:pPr>
              <w:spacing w:before="0"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(Ф.И.О.)</w:t>
            </w:r>
          </w:p>
        </w:tc>
      </w:tr>
      <w:tr w:rsidR="00A90415">
        <w:tc>
          <w:tcPr>
            <w:tcW w:w="3522" w:type="dxa"/>
            <w:shd w:val="clear" w:color="auto" w:fill="auto"/>
          </w:tcPr>
          <w:p w:rsidR="00A90415" w:rsidRDefault="00A90415">
            <w:pPr>
              <w:rPr>
                <w:i/>
                <w:highlight w:val="white"/>
              </w:rPr>
            </w:pPr>
          </w:p>
        </w:tc>
        <w:tc>
          <w:tcPr>
            <w:tcW w:w="3430" w:type="dxa"/>
            <w:gridSpan w:val="3"/>
            <w:shd w:val="clear" w:color="auto" w:fill="auto"/>
          </w:tcPr>
          <w:p w:rsidR="00A90415" w:rsidRDefault="0065588A">
            <w:pPr>
              <w:widowControl w:val="0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МП (при наличии печати)</w:t>
            </w:r>
          </w:p>
        </w:tc>
        <w:tc>
          <w:tcPr>
            <w:tcW w:w="2739" w:type="dxa"/>
            <w:shd w:val="clear" w:color="auto" w:fill="auto"/>
          </w:tcPr>
          <w:p w:rsidR="00A90415" w:rsidRDefault="00A90415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</w:tbl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A90415">
      <w:pPr>
        <w:spacing w:before="0" w:after="0"/>
        <w:jc w:val="right"/>
        <w:rPr>
          <w:highlight w:val="white"/>
        </w:rPr>
      </w:pPr>
    </w:p>
    <w:p w:rsidR="00A90415" w:rsidRDefault="0065588A">
      <w:pPr>
        <w:spacing w:before="0" w:after="0"/>
        <w:jc w:val="right"/>
        <w:rPr>
          <w:highlight w:val="white"/>
        </w:rPr>
      </w:pPr>
      <w:r>
        <w:rPr>
          <w:highlight w:val="white"/>
        </w:rPr>
        <w:t xml:space="preserve">Приложение </w:t>
      </w:r>
      <w:r>
        <w:rPr>
          <w:highlight w:val="white"/>
          <w:lang w:eastAsia="ru-RU" w:bidi="ar-SA"/>
        </w:rPr>
        <w:t>6</w:t>
      </w:r>
    </w:p>
    <w:p w:rsidR="00A90415" w:rsidRDefault="0065588A">
      <w:pPr>
        <w:pStyle w:val="ConsPlusNonformat"/>
        <w:jc w:val="right"/>
        <w:rPr>
          <w:highlight w:val="white"/>
        </w:rPr>
      </w:pPr>
      <w:r>
        <w:rPr>
          <w:rFonts w:ascii="Times New Roman" w:hAnsi="Times New Roman" w:cs="Times New Roman"/>
          <w:szCs w:val="24"/>
          <w:highlight w:val="white"/>
        </w:rPr>
        <w:t>к конкурсной документации</w:t>
      </w:r>
    </w:p>
    <w:p w:rsidR="00A90415" w:rsidRDefault="00A90415">
      <w:pPr>
        <w:ind w:left="4860"/>
        <w:jc w:val="right"/>
        <w:rPr>
          <w:highlight w:val="white"/>
        </w:rPr>
      </w:pPr>
    </w:p>
    <w:p w:rsidR="00A90415" w:rsidRDefault="0065588A">
      <w:pPr>
        <w:ind w:left="4820"/>
        <w:jc w:val="both"/>
        <w:rPr>
          <w:highlight w:val="white"/>
        </w:rPr>
      </w:pPr>
      <w:r>
        <w:rPr>
          <w:highlight w:val="white"/>
        </w:rPr>
        <w:t xml:space="preserve">Кому: Организатору конкурса – </w:t>
      </w:r>
      <w:r>
        <w:rPr>
          <w:rFonts w:eastAsia="Times New Roman" w:cs="Times New Roman"/>
          <w:highlight w:val="white"/>
          <w:lang w:eastAsia="ru-RU"/>
        </w:rPr>
        <w:t>Департамент промышленности Ханты-Мансийского автономного округа – Югры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Адрес:__________________________________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от______________________________________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________________________________________</w:t>
      </w:r>
    </w:p>
    <w:p w:rsidR="00A90415" w:rsidRDefault="0065588A">
      <w:pPr>
        <w:ind w:left="4820"/>
        <w:jc w:val="center"/>
        <w:rPr>
          <w:highlight w:val="white"/>
        </w:rPr>
      </w:pPr>
      <w:r>
        <w:rPr>
          <w:highlight w:val="white"/>
        </w:rPr>
        <w:t>(заявитель – юридическое лицо или индивидуальный предприниматель)</w:t>
      </w:r>
    </w:p>
    <w:p w:rsidR="00A90415" w:rsidRDefault="0065588A">
      <w:pPr>
        <w:ind w:left="4820"/>
        <w:rPr>
          <w:highlight w:val="white"/>
        </w:rPr>
      </w:pPr>
      <w:r>
        <w:rPr>
          <w:highlight w:val="white"/>
        </w:rPr>
        <w:t>Адрес:__________________________________</w:t>
      </w:r>
    </w:p>
    <w:p w:rsidR="00A90415" w:rsidRDefault="00A90415">
      <w:pPr>
        <w:ind w:left="4860"/>
        <w:jc w:val="right"/>
        <w:rPr>
          <w:highlight w:val="white"/>
        </w:rPr>
      </w:pPr>
    </w:p>
    <w:p w:rsidR="00A90415" w:rsidRDefault="00A90415">
      <w:pPr>
        <w:ind w:left="4860"/>
        <w:jc w:val="right"/>
        <w:rPr>
          <w:highlight w:val="white"/>
        </w:rPr>
      </w:pP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№ _________________</w:t>
      </w:r>
    </w:p>
    <w:p w:rsidR="00A90415" w:rsidRDefault="0065588A">
      <w:pPr>
        <w:ind w:firstLine="540"/>
        <w:jc w:val="both"/>
        <w:rPr>
          <w:highlight w:val="white"/>
        </w:rPr>
      </w:pPr>
      <w:r>
        <w:rPr>
          <w:highlight w:val="white"/>
        </w:rPr>
        <w:t>от «___»_______ ____ г.</w:t>
      </w:r>
    </w:p>
    <w:p w:rsidR="00A90415" w:rsidRDefault="00A90415">
      <w:pPr>
        <w:pStyle w:val="3"/>
        <w:jc w:val="center"/>
        <w:rPr>
          <w:rFonts w:hint="eastAsia"/>
          <w:bCs w:val="0"/>
          <w:szCs w:val="24"/>
          <w:highlight w:val="white"/>
        </w:rPr>
      </w:pPr>
    </w:p>
    <w:p w:rsidR="00A90415" w:rsidRDefault="0065588A">
      <w:pPr>
        <w:pStyle w:val="3"/>
        <w:spacing w:before="0" w:after="0"/>
        <w:jc w:val="center"/>
        <w:rPr>
          <w:rFonts w:hint="eastAsia"/>
          <w:highlight w:val="white"/>
        </w:rPr>
      </w:pPr>
      <w:r>
        <w:rPr>
          <w:rFonts w:ascii="Times New Roman" w:hAnsi="Times New Roman"/>
          <w:b w:val="0"/>
          <w:bCs w:val="0"/>
          <w:sz w:val="24"/>
          <w:szCs w:val="24"/>
          <w:highlight w:val="white"/>
        </w:rPr>
        <w:t>ЗАПРОС</w:t>
      </w:r>
    </w:p>
    <w:p w:rsidR="00A90415" w:rsidRDefault="0065588A">
      <w:pPr>
        <w:pStyle w:val="3"/>
        <w:spacing w:before="0" w:after="0"/>
        <w:jc w:val="center"/>
        <w:rPr>
          <w:rFonts w:hint="eastAsia"/>
          <w:highlight w:val="white"/>
        </w:rPr>
      </w:pPr>
      <w:bookmarkStart w:id="4" w:name="_Toc230080101"/>
      <w:bookmarkStart w:id="5" w:name="_Toc279661476"/>
      <w:r>
        <w:rPr>
          <w:rFonts w:ascii="Times New Roman" w:hAnsi="Times New Roman"/>
          <w:b w:val="0"/>
          <w:bCs w:val="0"/>
          <w:sz w:val="24"/>
          <w:szCs w:val="24"/>
          <w:highlight w:val="white"/>
        </w:rPr>
        <w:t>о разъяснении положений конкурсной документации</w:t>
      </w:r>
      <w:bookmarkEnd w:id="4"/>
      <w:bookmarkEnd w:id="5"/>
      <w:r>
        <w:rPr>
          <w:rFonts w:ascii="Times New Roman" w:hAnsi="Times New Roman"/>
          <w:b w:val="0"/>
          <w:bCs w:val="0"/>
          <w:sz w:val="24"/>
          <w:szCs w:val="24"/>
          <w:highlight w:val="white"/>
        </w:rPr>
        <w:t xml:space="preserve"> </w:t>
      </w:r>
    </w:p>
    <w:p w:rsidR="00A90415" w:rsidRDefault="00A90415">
      <w:pPr>
        <w:rPr>
          <w:highlight w:val="white"/>
        </w:rPr>
      </w:pPr>
    </w:p>
    <w:p w:rsidR="00A90415" w:rsidRDefault="00A90415">
      <w:pPr>
        <w:rPr>
          <w:highlight w:val="white"/>
        </w:rPr>
      </w:pPr>
    </w:p>
    <w:p w:rsidR="00A90415" w:rsidRDefault="0065588A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Прошу разъяснить следующие положения конкурсной документации по конкурсу </w:t>
      </w:r>
      <w:r>
        <w:rPr>
          <w:highlight w:val="white"/>
        </w:rPr>
        <w:br/>
        <w:t xml:space="preserve">№ 14/2024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highlight w:val="white"/>
          <w:lang w:eastAsia="ru-RU"/>
        </w:rPr>
        <w:t>Ханты-Мансийского автономного округа – Югры</w:t>
      </w:r>
      <w:r>
        <w:rPr>
          <w:highlight w:val="white"/>
        </w:rPr>
        <w:t>:</w:t>
      </w:r>
    </w:p>
    <w:p w:rsidR="00A90415" w:rsidRDefault="00A90415">
      <w:pPr>
        <w:jc w:val="both"/>
        <w:rPr>
          <w:sz w:val="16"/>
          <w:szCs w:val="16"/>
          <w:highlight w:val="white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1"/>
        <w:gridCol w:w="5545"/>
      </w:tblGrid>
      <w:tr w:rsidR="00A90415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п/п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Наименование раздела конкурсной документации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415" w:rsidRDefault="0065588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Вопрос по разъяснению конкурсной документации с указанием пункта</w:t>
            </w:r>
          </w:p>
        </w:tc>
      </w:tr>
      <w:tr w:rsidR="00A90415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</w:tr>
      <w:tr w:rsidR="00A90415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</w:tr>
      <w:tr w:rsidR="00A90415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</w:tr>
      <w:tr w:rsidR="00A90415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15" w:rsidRDefault="00A90415">
            <w:pPr>
              <w:jc w:val="both"/>
              <w:rPr>
                <w:highlight w:val="white"/>
              </w:rPr>
            </w:pPr>
          </w:p>
        </w:tc>
      </w:tr>
    </w:tbl>
    <w:p w:rsidR="00A90415" w:rsidRDefault="00A90415">
      <w:pPr>
        <w:jc w:val="both"/>
        <w:rPr>
          <w:highlight w:val="white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3458"/>
        <w:gridCol w:w="3087"/>
        <w:gridCol w:w="218"/>
        <w:gridCol w:w="2871"/>
      </w:tblGrid>
      <w:tr w:rsidR="00A90415">
        <w:tc>
          <w:tcPr>
            <w:tcW w:w="3458" w:type="dxa"/>
            <w:shd w:val="clear" w:color="auto" w:fill="auto"/>
            <w:vAlign w:val="bottom"/>
          </w:tcPr>
          <w:p w:rsidR="00A90415" w:rsidRDefault="0065588A">
            <w:pPr>
              <w:pStyle w:val="ConsPlusNonformat"/>
              <w:rPr>
                <w:highlight w:val="white"/>
              </w:rPr>
            </w:pPr>
            <w:r>
              <w:rPr>
                <w:rFonts w:ascii="Times New Roman" w:hAnsi="Times New Roman" w:cs="Times New Roman"/>
                <w:szCs w:val="24"/>
                <w:highlight w:val="white"/>
              </w:rPr>
              <w:t xml:space="preserve">Должность </w:t>
            </w:r>
          </w:p>
        </w:tc>
        <w:tc>
          <w:tcPr>
            <w:tcW w:w="3087" w:type="dxa"/>
            <w:tcBorders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  <w:tc>
          <w:tcPr>
            <w:tcW w:w="218" w:type="dxa"/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  <w:tc>
          <w:tcPr>
            <w:tcW w:w="2871" w:type="dxa"/>
            <w:tcBorders>
              <w:bottom w:val="single" w:sz="4" w:space="0" w:color="000000"/>
            </w:tcBorders>
            <w:shd w:val="clear" w:color="auto" w:fill="auto"/>
          </w:tcPr>
          <w:p w:rsidR="00A90415" w:rsidRDefault="00A90415">
            <w:pPr>
              <w:spacing w:before="0" w:after="120"/>
              <w:rPr>
                <w:i/>
                <w:sz w:val="20"/>
                <w:szCs w:val="20"/>
                <w:highlight w:val="white"/>
              </w:rPr>
            </w:pPr>
          </w:p>
        </w:tc>
      </w:tr>
      <w:tr w:rsidR="00A90415">
        <w:tc>
          <w:tcPr>
            <w:tcW w:w="3458" w:type="dxa"/>
            <w:shd w:val="clear" w:color="auto" w:fill="auto"/>
          </w:tcPr>
          <w:p w:rsidR="00A90415" w:rsidRDefault="0065588A">
            <w:pPr>
              <w:tabs>
                <w:tab w:val="left" w:pos="900"/>
              </w:tabs>
              <w:rPr>
                <w:highlight w:val="white"/>
              </w:rPr>
            </w:pPr>
            <w:r>
              <w:rPr>
                <w:highlight w:val="white"/>
              </w:rPr>
              <w:t>«____» ___________ 20___г.</w:t>
            </w:r>
          </w:p>
        </w:tc>
        <w:tc>
          <w:tcPr>
            <w:tcW w:w="3087" w:type="dxa"/>
            <w:shd w:val="clear" w:color="auto" w:fill="auto"/>
          </w:tcPr>
          <w:p w:rsidR="00A90415" w:rsidRDefault="0065588A">
            <w:pPr>
              <w:spacing w:before="0"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(подпись)</w:t>
            </w:r>
          </w:p>
        </w:tc>
        <w:tc>
          <w:tcPr>
            <w:tcW w:w="218" w:type="dxa"/>
            <w:shd w:val="clear" w:color="auto" w:fill="auto"/>
          </w:tcPr>
          <w:p w:rsidR="00A90415" w:rsidRDefault="00A90415">
            <w:pPr>
              <w:spacing w:before="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71" w:type="dxa"/>
            <w:shd w:val="clear" w:color="auto" w:fill="auto"/>
          </w:tcPr>
          <w:p w:rsidR="00A90415" w:rsidRDefault="0065588A">
            <w:pPr>
              <w:spacing w:before="0"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(Ф.И.О.)</w:t>
            </w:r>
          </w:p>
        </w:tc>
      </w:tr>
      <w:tr w:rsidR="00A90415">
        <w:tc>
          <w:tcPr>
            <w:tcW w:w="3458" w:type="dxa"/>
            <w:shd w:val="clear" w:color="auto" w:fill="auto"/>
          </w:tcPr>
          <w:p w:rsidR="00A90415" w:rsidRDefault="00A90415">
            <w:pPr>
              <w:rPr>
                <w:i/>
                <w:highlight w:val="white"/>
              </w:rPr>
            </w:pPr>
          </w:p>
        </w:tc>
        <w:tc>
          <w:tcPr>
            <w:tcW w:w="3087" w:type="dxa"/>
            <w:shd w:val="clear" w:color="auto" w:fill="auto"/>
          </w:tcPr>
          <w:p w:rsidR="00A90415" w:rsidRDefault="0065588A">
            <w:pPr>
              <w:shd w:val="clear" w:color="auto" w:fill="FFFFFF"/>
              <w:spacing w:before="0" w:after="0"/>
              <w:contextualSpacing/>
              <w:jc w:val="center"/>
              <w:outlineLvl w:val="1"/>
              <w:rPr>
                <w:highlight w:val="white"/>
              </w:rPr>
            </w:pPr>
            <w:r>
              <w:rPr>
                <w:rFonts w:cs="Times New Roman"/>
                <w:spacing w:val="2"/>
                <w:sz w:val="20"/>
                <w:szCs w:val="20"/>
                <w:highlight w:val="white"/>
              </w:rPr>
              <w:t>М.П. (при наличии печати)</w:t>
            </w:r>
          </w:p>
        </w:tc>
        <w:tc>
          <w:tcPr>
            <w:tcW w:w="218" w:type="dxa"/>
            <w:shd w:val="clear" w:color="auto" w:fill="auto"/>
          </w:tcPr>
          <w:p w:rsidR="00A90415" w:rsidRDefault="00A90415">
            <w:pPr>
              <w:rPr>
                <w:i/>
                <w:sz w:val="20"/>
                <w:szCs w:val="20"/>
                <w:highlight w:val="white"/>
              </w:rPr>
            </w:pPr>
          </w:p>
        </w:tc>
        <w:tc>
          <w:tcPr>
            <w:tcW w:w="2871" w:type="dxa"/>
            <w:shd w:val="clear" w:color="auto" w:fill="auto"/>
          </w:tcPr>
          <w:p w:rsidR="00A90415" w:rsidRDefault="00A90415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</w:tbl>
    <w:p w:rsidR="00A90415" w:rsidRDefault="00A90415">
      <w:pPr>
        <w:sectPr w:rsidR="00A90415">
          <w:headerReference w:type="default" r:id="rId30"/>
          <w:footerReference w:type="default" r:id="rId31"/>
          <w:pgSz w:w="11906" w:h="16838"/>
          <w:pgMar w:top="1134" w:right="1134" w:bottom="1134" w:left="1134" w:header="0" w:footer="0" w:gutter="0"/>
          <w:cols w:space="1701"/>
          <w:docGrid w:linePitch="360"/>
        </w:sectPr>
      </w:pPr>
    </w:p>
    <w:p w:rsidR="00A90415" w:rsidRDefault="00A90415">
      <w:pPr>
        <w:spacing w:before="0" w:after="0"/>
        <w:contextualSpacing/>
        <w:jc w:val="right"/>
        <w:rPr>
          <w:highlight w:val="white"/>
        </w:rPr>
      </w:pPr>
    </w:p>
    <w:p w:rsidR="00A90415" w:rsidRDefault="0065588A">
      <w:pPr>
        <w:spacing w:before="0" w:after="0"/>
        <w:contextualSpacing/>
        <w:jc w:val="right"/>
        <w:rPr>
          <w:highlight w:val="white"/>
        </w:rPr>
      </w:pPr>
      <w:r>
        <w:rPr>
          <w:highlight w:val="white"/>
        </w:rPr>
        <w:t>Приложение 7</w:t>
      </w:r>
    </w:p>
    <w:p w:rsidR="00A90415" w:rsidRDefault="0065588A">
      <w:pPr>
        <w:spacing w:before="0" w:after="0"/>
        <w:jc w:val="right"/>
        <w:rPr>
          <w:highlight w:val="white"/>
        </w:rPr>
      </w:pPr>
      <w:r>
        <w:rPr>
          <w:highlight w:val="white"/>
        </w:rPr>
        <w:t>к конкурсной документации</w:t>
      </w:r>
    </w:p>
    <w:p w:rsidR="00A90415" w:rsidRDefault="00A90415">
      <w:pPr>
        <w:jc w:val="right"/>
        <w:rPr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  <w:lang w:eastAsia="ru-RU" w:bidi="ar-SA"/>
        </w:rPr>
        <w:t>Проект</w:t>
      </w:r>
      <w:r>
        <w:rPr>
          <w:rFonts w:cs="Arial"/>
          <w:b w:val="0"/>
          <w:szCs w:val="28"/>
          <w:highlight w:val="white"/>
        </w:rPr>
        <w:t xml:space="preserve"> договора </w:t>
      </w: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pacing w:val="-4"/>
          <w:szCs w:val="28"/>
          <w:highlight w:val="white"/>
        </w:rPr>
        <w:t xml:space="preserve">пользования рыболовным участком </w:t>
      </w: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pacing w:val="-4"/>
          <w:szCs w:val="28"/>
          <w:highlight w:val="white"/>
        </w:rPr>
        <w:t xml:space="preserve">для осуществления промышленного рыболовства </w:t>
      </w: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pacing w:val="-4"/>
          <w:szCs w:val="28"/>
          <w:highlight w:val="white"/>
        </w:rPr>
        <w:t xml:space="preserve">на водных объектах </w:t>
      </w:r>
      <w:r>
        <w:rPr>
          <w:rFonts w:eastAsia="Times New Roman" w:cs="Arial"/>
          <w:b w:val="0"/>
          <w:spacing w:val="-4"/>
          <w:szCs w:val="28"/>
          <w:highlight w:val="white"/>
        </w:rPr>
        <w:t>Ханты-Мансийского автономного округа – Югры</w:t>
      </w:r>
    </w:p>
    <w:p w:rsidR="00A90415" w:rsidRDefault="00A90415">
      <w:pPr>
        <w:pStyle w:val="aff0"/>
        <w:rPr>
          <w:b w:val="0"/>
          <w:spacing w:val="-4"/>
          <w:szCs w:val="28"/>
          <w:highlight w:val="white"/>
        </w:rPr>
      </w:pPr>
    </w:p>
    <w:p w:rsidR="00A90415" w:rsidRDefault="0065588A">
      <w:pPr>
        <w:spacing w:before="0" w:after="0"/>
        <w:rPr>
          <w:highlight w:val="white"/>
        </w:rPr>
      </w:pPr>
      <w:r>
        <w:rPr>
          <w:rFonts w:cs="Arial"/>
          <w:sz w:val="28"/>
          <w:szCs w:val="28"/>
          <w:highlight w:val="white"/>
        </w:rPr>
        <w:t xml:space="preserve">г. </w:t>
      </w:r>
      <w:r>
        <w:rPr>
          <w:rFonts w:eastAsia="Times New Roman" w:cs="Arial"/>
          <w:sz w:val="28"/>
          <w:szCs w:val="28"/>
          <w:highlight w:val="white"/>
          <w:lang w:eastAsia="ru-RU"/>
        </w:rPr>
        <w:t>Ханты-Мансийск</w:t>
      </w:r>
      <w:r>
        <w:rPr>
          <w:rFonts w:cs="Arial"/>
          <w:sz w:val="28"/>
          <w:szCs w:val="28"/>
          <w:highlight w:val="white"/>
        </w:rPr>
        <w:tab/>
      </w:r>
      <w:r>
        <w:rPr>
          <w:rFonts w:cs="Arial"/>
          <w:sz w:val="28"/>
          <w:szCs w:val="28"/>
          <w:highlight w:val="white"/>
        </w:rPr>
        <w:tab/>
      </w:r>
      <w:r>
        <w:rPr>
          <w:rFonts w:cs="Arial"/>
          <w:sz w:val="28"/>
          <w:szCs w:val="28"/>
          <w:highlight w:val="white"/>
        </w:rPr>
        <w:tab/>
      </w:r>
      <w:r>
        <w:rPr>
          <w:rFonts w:cs="Arial"/>
          <w:sz w:val="28"/>
          <w:szCs w:val="28"/>
          <w:highlight w:val="white"/>
        </w:rPr>
        <w:tab/>
      </w:r>
      <w:r>
        <w:rPr>
          <w:rFonts w:cs="Arial"/>
          <w:sz w:val="28"/>
          <w:szCs w:val="28"/>
          <w:highlight w:val="white"/>
        </w:rPr>
        <w:tab/>
      </w:r>
      <w:r>
        <w:rPr>
          <w:rFonts w:cs="Arial"/>
          <w:sz w:val="28"/>
          <w:szCs w:val="28"/>
          <w:highlight w:val="white"/>
        </w:rPr>
        <w:tab/>
        <w:t xml:space="preserve">     «___» ______ 20__ года</w:t>
      </w:r>
    </w:p>
    <w:p w:rsidR="00A90415" w:rsidRDefault="00A90415">
      <w:pPr>
        <w:spacing w:before="0" w:after="0"/>
        <w:ind w:firstLine="720"/>
        <w:rPr>
          <w:rFonts w:cs="Arial"/>
          <w:sz w:val="28"/>
          <w:szCs w:val="28"/>
          <w:highlight w:val="white"/>
        </w:rPr>
      </w:pP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eastAsia="Times New Roman" w:cs="Arial"/>
          <w:b w:val="0"/>
          <w:szCs w:val="28"/>
          <w:highlight w:val="white"/>
        </w:rPr>
        <w:t>Департамент промышленности Ханты-Мансийского автономного округа – Югры</w:t>
      </w:r>
      <w:r>
        <w:rPr>
          <w:rFonts w:cs="Arial"/>
          <w:b w:val="0"/>
          <w:szCs w:val="28"/>
          <w:highlight w:val="white"/>
        </w:rPr>
        <w:t>, в лице _______________________________________________, действующего на основании ____________________________, именуемый в дальнейшем исполнительный орган, с одной стороны, и ________</w:t>
      </w:r>
      <w:r>
        <w:rPr>
          <w:rFonts w:cs="Arial"/>
          <w:b w:val="0"/>
          <w:szCs w:val="28"/>
          <w:highlight w:val="white"/>
        </w:rPr>
        <w:t>______________________________________________________________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             </w:t>
      </w:r>
      <w:r>
        <w:rPr>
          <w:rFonts w:cs="Arial"/>
          <w:b w:val="0"/>
          <w:sz w:val="20"/>
          <w:highlight w:val="white"/>
        </w:rPr>
        <w:t xml:space="preserve"> (полное наименование организации или фамилия, имя, отчество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______________________________________________________________________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                             </w:t>
      </w:r>
      <w:r>
        <w:rPr>
          <w:rFonts w:cs="Arial"/>
          <w:b w:val="0"/>
          <w:sz w:val="20"/>
          <w:highlight w:val="white"/>
        </w:rPr>
        <w:t xml:space="preserve">         индивидуал</w:t>
      </w:r>
      <w:r>
        <w:rPr>
          <w:rFonts w:cs="Arial"/>
          <w:b w:val="0"/>
          <w:sz w:val="20"/>
          <w:highlight w:val="white"/>
        </w:rPr>
        <w:t>ьного предпринимателя)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в лице_________________________________________________________________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           </w:t>
      </w:r>
      <w:r>
        <w:rPr>
          <w:rFonts w:cs="Arial"/>
          <w:b w:val="0"/>
          <w:sz w:val="20"/>
          <w:highlight w:val="white"/>
        </w:rPr>
        <w:t xml:space="preserve"> (фамилия, имя, отчество гражданина или лица, действующего от имени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______________________________________________________________________, </w:t>
      </w:r>
      <w:r>
        <w:rPr>
          <w:rFonts w:cs="Arial"/>
          <w:b w:val="0"/>
          <w:szCs w:val="28"/>
          <w:highlight w:val="white"/>
        </w:rPr>
        <w:tab/>
      </w:r>
      <w:r>
        <w:rPr>
          <w:rFonts w:cs="Arial"/>
          <w:b w:val="0"/>
          <w:sz w:val="20"/>
          <w:highlight w:val="white"/>
        </w:rPr>
        <w:t>организац</w:t>
      </w:r>
      <w:r>
        <w:rPr>
          <w:rFonts w:cs="Arial"/>
          <w:b w:val="0"/>
          <w:sz w:val="20"/>
          <w:highlight w:val="white"/>
        </w:rPr>
        <w:t>ии либо от имени индивидуального предпринимателя по доверенности)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действующего на основании__________________________________________,                                                                                                                          </w:t>
      </w:r>
      <w:r>
        <w:rPr>
          <w:rFonts w:cs="Arial"/>
          <w:b w:val="0"/>
          <w:szCs w:val="28"/>
          <w:highlight w:val="white"/>
        </w:rPr>
        <w:t xml:space="preserve">                       </w:t>
      </w:r>
      <w:r>
        <w:rPr>
          <w:rFonts w:cs="Arial"/>
          <w:b w:val="0"/>
          <w:szCs w:val="28"/>
          <w:highlight w:val="white"/>
        </w:rPr>
        <w:tab/>
      </w:r>
      <w:r>
        <w:rPr>
          <w:rFonts w:cs="Arial"/>
          <w:b w:val="0"/>
          <w:szCs w:val="28"/>
          <w:highlight w:val="white"/>
        </w:rPr>
        <w:tab/>
      </w:r>
      <w:r>
        <w:rPr>
          <w:rFonts w:cs="Arial"/>
          <w:b w:val="0"/>
          <w:szCs w:val="28"/>
          <w:highlight w:val="white"/>
        </w:rPr>
        <w:tab/>
        <w:t xml:space="preserve">   </w:t>
      </w:r>
      <w:r>
        <w:rPr>
          <w:rFonts w:cs="Arial"/>
          <w:b w:val="0"/>
          <w:szCs w:val="28"/>
          <w:highlight w:val="white"/>
        </w:rPr>
        <w:tab/>
      </w:r>
      <w:r>
        <w:rPr>
          <w:rFonts w:cs="Arial"/>
          <w:b w:val="0"/>
          <w:szCs w:val="28"/>
          <w:highlight w:val="white"/>
        </w:rPr>
        <w:tab/>
      </w:r>
      <w:r>
        <w:rPr>
          <w:rFonts w:cs="Arial"/>
          <w:b w:val="0"/>
          <w:szCs w:val="28"/>
          <w:highlight w:val="white"/>
        </w:rPr>
        <w:tab/>
        <w:t xml:space="preserve">  </w:t>
      </w:r>
      <w:r>
        <w:rPr>
          <w:rFonts w:cs="Arial"/>
          <w:b w:val="0"/>
          <w:sz w:val="20"/>
          <w:highlight w:val="white"/>
        </w:rPr>
        <w:t xml:space="preserve"> (документ, удостоверяющий личность, представительство)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именуемый в дальнейшем пользователем, с другой стороны, совместно именуемые в дальнейшем Сторонами, на основании решения конкурсной комиссии от "__" ______________ г.</w:t>
      </w:r>
      <w:r>
        <w:rPr>
          <w:rFonts w:cs="Arial"/>
          <w:b w:val="0"/>
          <w:szCs w:val="28"/>
          <w:highlight w:val="white"/>
        </w:rPr>
        <w:t xml:space="preserve"> № ________ заключили настоящий Договор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 w:val="20"/>
          <w:highlight w:val="white"/>
        </w:rPr>
        <w:t xml:space="preserve">                (дата и номер протокола конкурсной комиссии)</w:t>
      </w:r>
      <w:r>
        <w:rPr>
          <w:rFonts w:cs="Arial"/>
          <w:b w:val="0"/>
          <w:szCs w:val="28"/>
          <w:highlight w:val="white"/>
        </w:rPr>
        <w:t xml:space="preserve"> о нижеследующем: 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I. Предмет Договора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1. В соответствии с настоящим Договором исполнительный орган предоставляет пользователю право на добычу (вылов) водн</w:t>
      </w:r>
      <w:r>
        <w:rPr>
          <w:rFonts w:cs="Arial"/>
          <w:b w:val="0"/>
          <w:szCs w:val="28"/>
          <w:highlight w:val="white"/>
        </w:rPr>
        <w:t xml:space="preserve">ых биологических ресурсов на рыболовном участке___________________________________________ </w:t>
      </w:r>
      <w:r>
        <w:rPr>
          <w:rFonts w:cs="Arial"/>
          <w:b w:val="0"/>
          <w:szCs w:val="28"/>
          <w:highlight w:val="white"/>
        </w:rPr>
        <w:tab/>
      </w:r>
      <w:r>
        <w:rPr>
          <w:rFonts w:cs="Arial"/>
          <w:b w:val="0"/>
          <w:szCs w:val="28"/>
          <w:highlight w:val="white"/>
        </w:rPr>
        <w:tab/>
      </w:r>
      <w:r>
        <w:rPr>
          <w:rFonts w:cs="Arial"/>
          <w:b w:val="0"/>
          <w:szCs w:val="28"/>
          <w:highlight w:val="white"/>
        </w:rPr>
        <w:tab/>
        <w:t xml:space="preserve">                              </w:t>
      </w:r>
      <w:r>
        <w:rPr>
          <w:rFonts w:cs="Arial"/>
          <w:b w:val="0"/>
          <w:sz w:val="20"/>
          <w:highlight w:val="white"/>
        </w:rPr>
        <w:t>(наименование рыболовного участка в соответствии с перечнем рыболовных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______________________________________________________________________ </w:t>
      </w:r>
      <w:r>
        <w:rPr>
          <w:rFonts w:cs="Arial"/>
          <w:b w:val="0"/>
          <w:sz w:val="20"/>
          <w:highlight w:val="white"/>
        </w:rPr>
        <w:t>участков, включающих в себя акватории внутренних вод Российской Федерации,</w:t>
      </w:r>
    </w:p>
    <w:p w:rsidR="00A90415" w:rsidRDefault="0065588A">
      <w:pPr>
        <w:pStyle w:val="affd"/>
        <w:spacing w:after="0"/>
        <w:jc w:val="both"/>
        <w:rPr>
          <w:rFonts w:hint="eastAsia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>________________________________________________________________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 w:val="20"/>
          <w:highlight w:val="white"/>
        </w:rPr>
        <w:t xml:space="preserve"> </w:t>
      </w:r>
      <w:r>
        <w:rPr>
          <w:rFonts w:cs="Arial"/>
          <w:b w:val="0"/>
          <w:sz w:val="20"/>
          <w:highlight w:val="white"/>
        </w:rPr>
        <w:t>в том числе внутренних морских вод Российской Федерации, и территориального моря</w:t>
      </w:r>
    </w:p>
    <w:p w:rsidR="00A90415" w:rsidRDefault="0065588A">
      <w:pPr>
        <w:pStyle w:val="affd"/>
        <w:spacing w:after="0"/>
        <w:jc w:val="both"/>
        <w:rPr>
          <w:rFonts w:hint="eastAsia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>________________________________________________________________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 </w:t>
      </w:r>
      <w:r>
        <w:rPr>
          <w:rFonts w:cs="Arial"/>
          <w:b w:val="0"/>
          <w:sz w:val="20"/>
          <w:highlight w:val="white"/>
        </w:rPr>
        <w:t>Российской Федерации, утвержденным исполнительным органом соответствующего</w:t>
      </w:r>
    </w:p>
    <w:p w:rsidR="00A90415" w:rsidRDefault="0065588A">
      <w:pPr>
        <w:pStyle w:val="affd"/>
        <w:spacing w:after="0"/>
        <w:jc w:val="both"/>
        <w:rPr>
          <w:rFonts w:hint="eastAsia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>__________________________________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>______________________________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 </w:t>
      </w:r>
      <w:r>
        <w:rPr>
          <w:rFonts w:cs="Arial"/>
          <w:b w:val="0"/>
          <w:sz w:val="20"/>
          <w:highlight w:val="white"/>
        </w:rPr>
        <w:t>субъекта Российской Федерации по согласованию с Федеральным агентством по рыболовству)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в границах___________________________________________________________,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площадью _______________________________ (далее – рыболовный участ</w:t>
      </w:r>
      <w:r>
        <w:rPr>
          <w:rFonts w:cs="Arial"/>
          <w:b w:val="0"/>
          <w:szCs w:val="28"/>
          <w:highlight w:val="white"/>
        </w:rPr>
        <w:t>ок).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Виды водных биологических ресурсов, обитающих в границах рыболовного участка ___________________________________________________________________.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2. Исполнительный орган предоставляет пользователю рыболовный участок для осуществления промышленного рыб</w:t>
      </w:r>
      <w:r>
        <w:rPr>
          <w:rFonts w:cs="Arial"/>
          <w:b w:val="0"/>
          <w:szCs w:val="28"/>
          <w:highlight w:val="white"/>
        </w:rPr>
        <w:t>оловства.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3. Использование рыболовного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4. На рыболовном участке могут в установленном порядке устан</w:t>
      </w:r>
      <w:r>
        <w:rPr>
          <w:rFonts w:cs="Arial"/>
          <w:b w:val="0"/>
          <w:szCs w:val="28"/>
          <w:highlight w:val="white"/>
        </w:rPr>
        <w:t>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II. Права и обязанности Сторон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5. Права исполнительного органа: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а) осуществлять проверку соблюдения пользоват</w:t>
      </w:r>
      <w:r>
        <w:rPr>
          <w:rFonts w:cs="Arial"/>
          <w:b w:val="0"/>
          <w:szCs w:val="28"/>
          <w:highlight w:val="white"/>
        </w:rPr>
        <w:t>елем условий настоящего Договора;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б) посещать территорию рыболовного участка, осматривать рыбопромысловые суда, орудия лова, уловы водных биологических ресурсов, а также здания и сооружения, прилегающие к территории рыболовного участка и предназначенные дл</w:t>
      </w:r>
      <w:r>
        <w:rPr>
          <w:rFonts w:cs="Arial"/>
          <w:b w:val="0"/>
          <w:szCs w:val="28"/>
          <w:highlight w:val="white"/>
        </w:rPr>
        <w:t>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6. Обязанности исполнительного органа: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а) разъяснять пользователю требования нормативных правовых</w:t>
      </w:r>
      <w:r>
        <w:rPr>
          <w:rFonts w:cs="Arial"/>
          <w:b w:val="0"/>
          <w:szCs w:val="28"/>
          <w:highlight w:val="white"/>
        </w:rPr>
        <w:t xml:space="preserve"> актов, регулирующих деятельность пользователя в соответствии с настоящим Договором;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б) сообщать пользователю информацию, касающуюся рыболовного участка.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7. Права пользователя: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а) осуществлять добычу (вылов) водных биологических ресурсов в границах рыболов</w:t>
      </w:r>
      <w:r>
        <w:rPr>
          <w:rFonts w:cs="Arial"/>
          <w:b w:val="0"/>
          <w:szCs w:val="28"/>
          <w:highlight w:val="white"/>
        </w:rPr>
        <w:t>ного участка;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б) осуществлять по согласованию с исполнительным органом в установленном порядке размещение хозяйственных и иных объектов, внедрение новых технологических процессов при использовании рыболовного участка;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в) получать информацию от исполнительн</w:t>
      </w:r>
      <w:r>
        <w:rPr>
          <w:rFonts w:cs="Arial"/>
          <w:b w:val="0"/>
          <w:szCs w:val="28"/>
          <w:highlight w:val="white"/>
        </w:rPr>
        <w:t>ого органа, касающуюся рыболовного участка.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8. Обязанности пользователя: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а) соблюдать законодательство о рыболовстве и сохранении водных биологических ресурсов, а также условия настоящего Договора;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б) не допускать ухудшения среды обитания водных биологических ресурсов;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в) содержать рыболовный 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г) осуществлять учет добываемых </w:t>
      </w:r>
      <w:r>
        <w:rPr>
          <w:rFonts w:cs="Arial"/>
          <w:b w:val="0"/>
          <w:szCs w:val="28"/>
          <w:highlight w:val="white"/>
        </w:rPr>
        <w:t>(вылавливаемых) водных биологических ресурсов на территории рыболовного участка;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д)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</w:t>
      </w:r>
      <w:r>
        <w:rPr>
          <w:rFonts w:cs="Arial"/>
          <w:b w:val="0"/>
          <w:szCs w:val="28"/>
          <w:highlight w:val="white"/>
        </w:rPr>
        <w:t>на рыболовном участке, сведения о производстве рыбной продукции из водных биологических ресурсов, сведения о доставке добытых (выловленных) водных биологических ресурсов для переработки или реализации на территории Российской Федерации;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е) осуществлять обо</w:t>
      </w:r>
      <w:r>
        <w:rPr>
          <w:rFonts w:cs="Arial"/>
          <w:b w:val="0"/>
          <w:szCs w:val="28"/>
          <w:highlight w:val="white"/>
        </w:rPr>
        <w:t>значение границ рыболовного участка специальными знаками, указывающими на их принадлежность пользователю;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ж) осуществлять за счет собственных средств содержание и охрану рыболовного участка;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з) осуществлять допуск на рыболовный участок должностных лиц терр</w:t>
      </w:r>
      <w:r>
        <w:rPr>
          <w:rFonts w:cs="Arial"/>
          <w:b w:val="0"/>
          <w:szCs w:val="28"/>
          <w:highlight w:val="white"/>
        </w:rPr>
        <w:t>иториальных органов Федерального агентства по рыболовству;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и) 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</w:t>
      </w:r>
      <w:r>
        <w:rPr>
          <w:rFonts w:cs="Arial"/>
          <w:b w:val="0"/>
          <w:szCs w:val="28"/>
          <w:highlight w:val="white"/>
        </w:rPr>
        <w:t>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(ущерба);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к) использовать рыболовный участок по назначению и в установленных границах.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III. Срок дей</w:t>
      </w:r>
      <w:r>
        <w:rPr>
          <w:rFonts w:cs="Arial"/>
          <w:b w:val="0"/>
          <w:szCs w:val="28"/>
          <w:highlight w:val="white"/>
        </w:rPr>
        <w:t>ствия Договора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9. Настоящий Договор вступает в силу с даты его подписания Сторонами и действует до «__»__________ 20__ года.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IV. Расторжение и прекращение Договора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10. Настоящий Договор прекращается в связи с истечением срока его действия.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12. Настоящий Договор может быть расторгнут по соглашению Сторон.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13. Расторжение настоящего Договора по решению суда по требовани</w:t>
      </w:r>
      <w:r>
        <w:rPr>
          <w:rFonts w:cs="Arial"/>
          <w:b w:val="0"/>
          <w:szCs w:val="28"/>
          <w:highlight w:val="white"/>
        </w:rPr>
        <w:t>ю одной из Сторон осуществляется: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а) в случае существенного нарушения другой Стороной условий настоящего Договора;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б) в иных случаях, предусмотренных законодательством Российской Федерации.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13(1). Расторжение настоящего Договора по требованию исполнительно</w:t>
      </w:r>
      <w:r>
        <w:rPr>
          <w:rFonts w:cs="Arial"/>
          <w:b w:val="0"/>
          <w:szCs w:val="28"/>
          <w:highlight w:val="white"/>
        </w:rPr>
        <w:t>го органа осуществляется в случае неосуществления пользователем в течение 2 лет подряд деятельности, предусмотренной настоящим Договором.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V. Ответственность Сторон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14. В случае неисполнения или ненадлежащего исполнения своих обязательств по настоящему Дог</w:t>
      </w:r>
      <w:r>
        <w:rPr>
          <w:rFonts w:cs="Arial"/>
          <w:b w:val="0"/>
          <w:szCs w:val="28"/>
          <w:highlight w:val="white"/>
        </w:rPr>
        <w:t>овору Стороны несут ответственность в соответствии с законодательством Российской Федерации.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15. 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</w:t>
      </w:r>
      <w:r>
        <w:rPr>
          <w:rFonts w:cs="Arial"/>
          <w:b w:val="0"/>
          <w:szCs w:val="28"/>
          <w:highlight w:val="white"/>
        </w:rPr>
        <w:t>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VI. Прочие условия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17. Все споры и разногласия между Сторонами, возникающие в связи с настоящим Договором, если они не </w:t>
      </w:r>
      <w:r>
        <w:rPr>
          <w:rFonts w:cs="Arial"/>
          <w:b w:val="0"/>
          <w:szCs w:val="28"/>
          <w:highlight w:val="white"/>
        </w:rPr>
        <w:t>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VII. Заключительные положения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18. Все изменения, внесенные в настоящий Договор, действительны лишь в том случае, если они имеют ссыл</w:t>
      </w:r>
      <w:r>
        <w:rPr>
          <w:rFonts w:cs="Arial"/>
          <w:b w:val="0"/>
          <w:szCs w:val="28"/>
          <w:highlight w:val="white"/>
        </w:rPr>
        <w:t>ку на настоящий Договор, совершены в письменной форме и подписаны уполномоченными на то представителями обеих Сторон и скреплены печатями (при наличии печатей) сторон.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Не допускается изменения существенных условий настоящего Договора, в том числе условий, </w:t>
      </w:r>
      <w:r>
        <w:rPr>
          <w:rFonts w:cs="Arial"/>
          <w:b w:val="0"/>
          <w:szCs w:val="28"/>
          <w:highlight w:val="white"/>
        </w:rPr>
        <w:t>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19. Настоящий Договор составлен в 2 экземплярах, имеющих одинаковую юридическую силу, по </w:t>
      </w:r>
      <w:r>
        <w:rPr>
          <w:rFonts w:cs="Arial"/>
          <w:b w:val="0"/>
          <w:szCs w:val="28"/>
          <w:highlight w:val="white"/>
        </w:rPr>
        <w:t>одному экземпляру для каждой из Сторон.</w:t>
      </w:r>
    </w:p>
    <w:p w:rsidR="00A90415" w:rsidRDefault="0065588A">
      <w:pPr>
        <w:pStyle w:val="aff0"/>
        <w:spacing w:before="0" w:after="0"/>
        <w:ind w:firstLine="709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течение 3 рабочих дней. </w:t>
      </w:r>
      <w:r>
        <w:rPr>
          <w:rFonts w:cs="Arial"/>
          <w:b w:val="0"/>
          <w:szCs w:val="28"/>
          <w:highlight w:val="white"/>
        </w:rPr>
        <w:t>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VIII. Адреса и реквизиты Сторон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jc w:val="left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Исполнительный орган:                                     Пользователь:            ______________</w:t>
      </w:r>
      <w:r>
        <w:rPr>
          <w:rFonts w:cs="Arial"/>
          <w:b w:val="0"/>
          <w:szCs w:val="28"/>
          <w:highlight w:val="white"/>
        </w:rPr>
        <w:t>_________________        __________________________________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 xml:space="preserve">         (наименование)                                                      (наименование)</w:t>
      </w:r>
    </w:p>
    <w:p w:rsidR="00A90415" w:rsidRDefault="00A90415">
      <w:pPr>
        <w:pStyle w:val="aff0"/>
        <w:spacing w:before="0" w:after="0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Адрес места нахождения:                                    Адрес места нахождения: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____________________</w:t>
      </w:r>
      <w:r>
        <w:rPr>
          <w:rFonts w:cs="Arial"/>
          <w:b w:val="0"/>
          <w:szCs w:val="28"/>
          <w:highlight w:val="white"/>
        </w:rPr>
        <w:t>___________</w:t>
      </w:r>
      <w:r>
        <w:rPr>
          <w:rFonts w:cs="Arial"/>
          <w:b w:val="0"/>
          <w:szCs w:val="28"/>
          <w:highlight w:val="white"/>
        </w:rPr>
        <w:tab/>
        <w:t xml:space="preserve">__________________________________            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__________________________________       _________________________________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ИНН                                                                        ИНН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__________________________________       __</w:t>
      </w:r>
      <w:r>
        <w:rPr>
          <w:rFonts w:cs="Arial"/>
          <w:b w:val="0"/>
          <w:szCs w:val="28"/>
          <w:highlight w:val="white"/>
        </w:rPr>
        <w:t>_______________________________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Банковские реквизиты:                                         Банковские реквизиты: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__________________________________       _________________________________</w:t>
      </w:r>
    </w:p>
    <w:p w:rsidR="00A90415" w:rsidRDefault="00A90415">
      <w:pPr>
        <w:pStyle w:val="aff0"/>
        <w:spacing w:before="0" w:after="0"/>
        <w:jc w:val="both"/>
        <w:rPr>
          <w:rFonts w:cs="Arial"/>
          <w:b w:val="0"/>
          <w:szCs w:val="28"/>
          <w:highlight w:val="white"/>
        </w:rPr>
      </w:pP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Лицо, уполномоченное на                                    Лицо,</w:t>
      </w:r>
      <w:r>
        <w:rPr>
          <w:rFonts w:cs="Arial"/>
          <w:b w:val="0"/>
          <w:szCs w:val="28"/>
          <w:highlight w:val="white"/>
        </w:rPr>
        <w:t xml:space="preserve"> уполномоченное на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подписание настоящего Договора                       подписание настоящего Договора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Cs w:val="28"/>
          <w:highlight w:val="white"/>
        </w:rPr>
        <w:t>_____________         ____________                     _____________        ____________</w:t>
      </w: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 w:val="20"/>
          <w:highlight w:val="white"/>
        </w:rPr>
        <w:t xml:space="preserve">                    </w:t>
      </w:r>
      <w:r>
        <w:rPr>
          <w:rFonts w:cs="Arial"/>
          <w:b w:val="0"/>
          <w:sz w:val="20"/>
          <w:highlight w:val="white"/>
        </w:rPr>
        <w:t>(подпись)                  (ф.и.о.)                                                             (подпись)                   (ф.и.о.)</w:t>
      </w:r>
    </w:p>
    <w:p w:rsidR="00A90415" w:rsidRDefault="00A90415">
      <w:pPr>
        <w:pStyle w:val="aff0"/>
        <w:spacing w:before="0" w:after="0"/>
        <w:ind w:firstLine="709"/>
        <w:jc w:val="both"/>
        <w:rPr>
          <w:rFonts w:cs="Arial"/>
          <w:b w:val="0"/>
          <w:sz w:val="20"/>
          <w:highlight w:val="white"/>
        </w:rPr>
      </w:pPr>
    </w:p>
    <w:p w:rsidR="00A90415" w:rsidRDefault="0065588A">
      <w:pPr>
        <w:pStyle w:val="aff0"/>
        <w:spacing w:before="0" w:after="0"/>
        <w:jc w:val="both"/>
        <w:rPr>
          <w:highlight w:val="white"/>
        </w:rPr>
      </w:pPr>
      <w:r>
        <w:rPr>
          <w:rFonts w:cs="Arial"/>
          <w:b w:val="0"/>
          <w:sz w:val="20"/>
          <w:highlight w:val="white"/>
        </w:rPr>
        <w:t>М.П. (при наличии печати)                                                  М.П. (при наличии печати)</w:t>
      </w:r>
    </w:p>
    <w:p w:rsidR="00A90415" w:rsidRDefault="00A90415">
      <w:pPr>
        <w:shd w:val="clear" w:color="auto" w:fill="FFFFFF"/>
        <w:spacing w:before="0" w:after="0"/>
        <w:jc w:val="center"/>
        <w:outlineLvl w:val="1"/>
      </w:pPr>
    </w:p>
    <w:sectPr w:rsidR="00A90415">
      <w:headerReference w:type="default" r:id="rId32"/>
      <w:footerReference w:type="default" r:id="rId33"/>
      <w:pgSz w:w="11906" w:h="16838"/>
      <w:pgMar w:top="815" w:right="850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8A" w:rsidRDefault="0065588A">
      <w:pPr>
        <w:spacing w:after="0"/>
      </w:pPr>
      <w:r>
        <w:separator/>
      </w:r>
    </w:p>
  </w:endnote>
  <w:endnote w:type="continuationSeparator" w:id="0">
    <w:p w:rsidR="0065588A" w:rsidRDefault="00655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>
    <w:pPr>
      <w:pStyle w:val="aff8"/>
      <w:jc w:val="right"/>
    </w:pPr>
  </w:p>
  <w:p w:rsidR="00A90415" w:rsidRDefault="00A90415">
    <w:pPr>
      <w:pStyle w:val="af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>
    <w:pPr>
      <w:pStyle w:val="af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8A" w:rsidRDefault="0065588A">
      <w:pPr>
        <w:spacing w:after="0"/>
      </w:pPr>
      <w:r>
        <w:separator/>
      </w:r>
    </w:p>
  </w:footnote>
  <w:footnote w:type="continuationSeparator" w:id="0">
    <w:p w:rsidR="0065588A" w:rsidRDefault="006558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65588A">
    <w:pPr>
      <w:pStyle w:val="aff7"/>
      <w:jc w:val="center"/>
    </w:pPr>
    <w:r>
      <w:fldChar w:fldCharType="begin"/>
    </w:r>
    <w:r>
      <w:instrText xml:space="preserve"> PAGE </w:instrText>
    </w:r>
    <w:r>
      <w:fldChar w:fldCharType="separate"/>
    </w:r>
    <w:r w:rsidR="00494684">
      <w:rPr>
        <w:noProof/>
      </w:rPr>
      <w:t>2</w:t>
    </w:r>
    <w:r>
      <w:fldChar w:fldCharType="end"/>
    </w:r>
  </w:p>
  <w:p w:rsidR="00A90415" w:rsidRDefault="00A90415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>
    <w:pPr>
      <w:pStyle w:val="af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15" w:rsidRDefault="00A904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15"/>
    <w:rsid w:val="00494684"/>
    <w:rsid w:val="0065588A"/>
    <w:rsid w:val="00A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9C97-FA41-4F2A-BDA0-CBD994B0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styleId="a5">
    <w:name w:val="footnote reference"/>
    <w:basedOn w:val="a1"/>
    <w:uiPriority w:val="99"/>
    <w:unhideWhenUsed/>
    <w:rPr>
      <w:vertAlign w:val="superscript"/>
    </w:rPr>
  </w:style>
  <w:style w:type="character" w:styleId="a6">
    <w:name w:val="endnote reference"/>
    <w:basedOn w:val="a1"/>
    <w:uiPriority w:val="99"/>
    <w:semiHidden/>
    <w:unhideWhenUsed/>
    <w:rPr>
      <w:vertAlign w:val="superscript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unhideWhenUsed/>
    <w:qFormat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SubtitleChar">
    <w:name w:val="Subtitle Char"/>
    <w:basedOn w:val="a1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1">
    <w:name w:val="Заголовок 1 Знак1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9">
    <w:name w:val="Заголовок Знак"/>
    <w:basedOn w:val="a1"/>
    <w:uiPriority w:val="10"/>
    <w:qFormat/>
    <w:rPr>
      <w:sz w:val="48"/>
      <w:szCs w:val="48"/>
    </w:rPr>
  </w:style>
  <w:style w:type="character" w:customStyle="1" w:styleId="aa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b">
    <w:name w:val="Выделенная цитата Знак"/>
    <w:uiPriority w:val="30"/>
    <w:qFormat/>
    <w:rPr>
      <w:i/>
    </w:rPr>
  </w:style>
  <w:style w:type="character" w:customStyle="1" w:styleId="10">
    <w:name w:val="Верхний колонтитул Знак1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12">
    <w:name w:val="Нижний колонтитул Знак1"/>
    <w:uiPriority w:val="99"/>
    <w:qFormat/>
  </w:style>
  <w:style w:type="character" w:customStyle="1" w:styleId="ac">
    <w:name w:val="Текст сноски Знак"/>
    <w:uiPriority w:val="99"/>
    <w:qFormat/>
    <w:rPr>
      <w:sz w:val="18"/>
    </w:rPr>
  </w:style>
  <w:style w:type="character" w:customStyle="1" w:styleId="ad">
    <w:name w:val="Текст концевой сноски Знак"/>
    <w:uiPriority w:val="99"/>
    <w:qFormat/>
    <w:rPr>
      <w:sz w:val="20"/>
    </w:rPr>
  </w:style>
  <w:style w:type="character" w:customStyle="1" w:styleId="ae">
    <w:name w:val="Название Знак"/>
    <w:qFormat/>
    <w:rPr>
      <w:b/>
      <w:sz w:val="28"/>
    </w:rPr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1"/>
    <w:qFormat/>
  </w:style>
  <w:style w:type="character" w:customStyle="1" w:styleId="13">
    <w:name w:val="Заголовок 1 Знак"/>
    <w:qFormat/>
    <w:rPr>
      <w:rFonts w:ascii="Cambria" w:hAnsi="Cambria"/>
      <w:b/>
      <w:bCs/>
      <w:sz w:val="32"/>
      <w:szCs w:val="32"/>
      <w:lang w:eastAsia="en-US"/>
    </w:rPr>
  </w:style>
  <w:style w:type="character" w:styleId="af1">
    <w:name w:val="page number"/>
    <w:basedOn w:val="a1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f2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1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f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f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1"/>
    <w:qFormat/>
  </w:style>
  <w:style w:type="character" w:customStyle="1" w:styleId="af6">
    <w:name w:val="Символ нумерации"/>
    <w:qFormat/>
  </w:style>
  <w:style w:type="paragraph" w:customStyle="1" w:styleId="a0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a"/>
    <w:pPr>
      <w:jc w:val="center"/>
    </w:pPr>
    <w:rPr>
      <w:sz w:val="28"/>
      <w:szCs w:val="28"/>
    </w:r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b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c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d">
    <w:name w:val="endnote text"/>
    <w:basedOn w:val="a"/>
    <w:uiPriority w:val="99"/>
    <w:semiHidden/>
    <w:unhideWhenUsed/>
    <w:pPr>
      <w:spacing w:after="0"/>
    </w:pPr>
    <w:rPr>
      <w:sz w:val="20"/>
    </w:rPr>
  </w:style>
  <w:style w:type="paragraph" w:styleId="14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styleId="aff">
    <w:name w:val="table of figures"/>
    <w:basedOn w:val="a"/>
    <w:uiPriority w:val="99"/>
    <w:unhideWhenUsed/>
    <w:qFormat/>
    <w:pPr>
      <w:spacing w:after="0"/>
    </w:pPr>
  </w:style>
  <w:style w:type="paragraph" w:styleId="aff0">
    <w:name w:val="Title"/>
    <w:basedOn w:val="a"/>
    <w:qFormat/>
    <w:pPr>
      <w:jc w:val="center"/>
    </w:pPr>
    <w:rPr>
      <w:b/>
      <w:sz w:val="28"/>
      <w:szCs w:val="20"/>
    </w:rPr>
  </w:style>
  <w:style w:type="paragraph" w:customStyle="1" w:styleId="15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Заголовок 11"/>
    <w:basedOn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0">
    <w:name w:val="Заголовок 21"/>
    <w:qFormat/>
    <w:pPr>
      <w:spacing w:before="200"/>
      <w:outlineLvl w:val="1"/>
    </w:pPr>
    <w:rPr>
      <w:rFonts w:eastAsia="Segoe UI" w:cs="Tahoma"/>
      <w:b/>
      <w:bCs/>
      <w:sz w:val="36"/>
      <w:szCs w:val="36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f1">
    <w:name w:val="Верхний и нижний колонтитулы"/>
    <w:basedOn w:val="a"/>
    <w:qFormat/>
  </w:style>
  <w:style w:type="paragraph" w:customStyle="1" w:styleId="17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2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4"/>
      <w:szCs w:val="20"/>
      <w:lang w:eastAsia="ru-RU" w:bidi="ar-SA"/>
    </w:rPr>
  </w:style>
  <w:style w:type="paragraph" w:styleId="aff4">
    <w:name w:val="Normal (Web)"/>
    <w:basedOn w:val="a"/>
    <w:qFormat/>
    <w:pPr>
      <w:spacing w:before="280" w:after="280"/>
    </w:pPr>
  </w:style>
  <w:style w:type="paragraph" w:styleId="aff5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f6">
    <w:name w:val="List Paragraph"/>
    <w:basedOn w:val="a"/>
    <w:qFormat/>
    <w:pPr>
      <w:spacing w:before="0" w:after="0"/>
      <w:ind w:left="720"/>
      <w:contextualSpacing/>
    </w:pPr>
  </w:style>
  <w:style w:type="paragraph" w:styleId="aff7">
    <w:name w:val="header"/>
    <w:basedOn w:val="aff1"/>
  </w:style>
  <w:style w:type="paragraph" w:styleId="aff8">
    <w:name w:val="footer"/>
    <w:basedOn w:val="af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single" w:sz="2" w:space="0" w:color="000000"/>
      </w:pBdr>
      <w:jc w:val="center"/>
    </w:pPr>
    <w:rPr>
      <w:rFonts w:ascii="Arial" w:eastAsia="Arial" w:hAnsi="Arial" w:cs="Courier New"/>
      <w:vanish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single" w:sz="2" w:space="0" w:color="000000"/>
      </w:pBdr>
      <w:jc w:val="center"/>
    </w:pPr>
    <w:rPr>
      <w:rFonts w:ascii="Arial" w:eastAsia="Arial" w:hAnsi="Arial" w:cs="Courier New"/>
      <w:vanish/>
      <w:sz w:val="16"/>
      <w:lang w:eastAsia="ru-RU" w:bidi="ar-SA"/>
    </w:rPr>
  </w:style>
  <w:style w:type="paragraph" w:customStyle="1" w:styleId="aff9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33">
    <w:name w:val="List Number 3"/>
    <w:qFormat/>
    <w:pPr>
      <w:ind w:left="1701" w:hanging="850"/>
    </w:pPr>
    <w:rPr>
      <w:sz w:val="24"/>
    </w:rPr>
  </w:style>
  <w:style w:type="paragraph" w:styleId="24">
    <w:name w:val="List Number 2"/>
    <w:qFormat/>
    <w:pPr>
      <w:ind w:left="1134" w:hanging="708"/>
    </w:pPr>
    <w:rPr>
      <w:sz w:val="24"/>
    </w:rPr>
  </w:style>
  <w:style w:type="paragraph" w:styleId="affa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sz w:val="24"/>
      <w:szCs w:val="20"/>
      <w:lang w:eastAsia="ru-RU" w:bidi="ar-SA"/>
    </w:rPr>
  </w:style>
  <w:style w:type="paragraph" w:customStyle="1" w:styleId="affb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9">
    <w:name w:val="Обычный1"/>
    <w:qFormat/>
    <w:rPr>
      <w:sz w:val="24"/>
      <w:lang w:eastAsia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fc">
    <w:name w:val="Обычный + По ширине"/>
    <w:basedOn w:val="a"/>
    <w:qFormat/>
    <w:pPr>
      <w:ind w:firstLine="720"/>
      <w:jc w:val="both"/>
    </w:pPr>
  </w:style>
  <w:style w:type="paragraph" w:styleId="affd">
    <w:name w:val="Subtitle"/>
    <w:basedOn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table" w:styleId="aff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5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42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consultantplus://offline/ref=9459E4C3559DE3FAAE59624B4DB047ACD4BB5B6FC46AFC15B0C8226C63C9429A832F02259C2B3584ZBY2E" TargetMode="External"/><Relationship Id="rId18" Type="http://schemas.openxmlformats.org/officeDocument/2006/relationships/hyperlink" Target="mailto:depprom@admhmao.ru" TargetMode="External"/><Relationship Id="rId26" Type="http://schemas.openxmlformats.org/officeDocument/2006/relationships/hyperlink" Target="consultantplus://offline/ref=B7F8D3C4FF4DBD558793A53E4AA9AF8C4E8634B39491499B3C4F19292BC0353FAD236D654A688719E0K9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consultantplus://offline/ref=9459E4C3559DE3FAAE59624B4DB047ACD4BB5B6CC06CFC15B0C8226C63C9429A832F02219DZ2Y8E" TargetMode="External"/><Relationship Id="rId17" Type="http://schemas.openxmlformats.org/officeDocument/2006/relationships/hyperlink" Target="mailto:depprom@admhmao.ru" TargetMode="External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depprom@admhmao.ru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161EE297BDD252614C21BC16E211CF712CE9FB9D1D18AC1BC46DAB2AFC54B1FE7473A147C2BD319Fo3HA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24" Type="http://schemas.openxmlformats.org/officeDocument/2006/relationships/header" Target="header3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mailto:depprom@admhmao.ru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mailto:depprom@admhmao.ru" TargetMode="External"/><Relationship Id="rId19" Type="http://schemas.openxmlformats.org/officeDocument/2006/relationships/hyperlink" Target="consultantplus://offline/ref=F6EDC4CAD1DBF3089E6C51DBD53CAA334383824F6C200EBABCC903D06B3C5EH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293D-AB8A-46AF-8072-5D20A262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13752</Words>
  <Characters>78390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РЛУ</vt:lpstr>
    </vt:vector>
  </TitlesOfParts>
  <Company/>
  <LinksUpToDate>false</LinksUpToDate>
  <CharactersWithSpaces>91959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РЛУ</dc:title>
  <dc:subject/>
  <dc:creator>SlepokurovAV@admhmao.ru</dc:creator>
  <dc:description/>
  <cp:lastModifiedBy>Жиляева Ольга Александровна</cp:lastModifiedBy>
  <cp:revision>2</cp:revision>
  <dcterms:created xsi:type="dcterms:W3CDTF">2024-07-04T09:30:00Z</dcterms:created>
  <dcterms:modified xsi:type="dcterms:W3CDTF">2024-07-04T09:30:00Z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